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E" w:rsidRDefault="000C299E" w:rsidP="000C299E">
      <w:pPr>
        <w:pStyle w:val="TableofFigures"/>
        <w:tabs>
          <w:tab w:val="right" w:leader="dot" w:pos="9061"/>
        </w:tabs>
        <w:rPr>
          <w:rFonts w:ascii="TimesNewRomanPS-BoldMT" w:cs="TimesNewRomanPS-BoldMT" w:hint="cs"/>
          <w:b/>
          <w:bCs/>
          <w:rtl/>
          <w:lang w:bidi="fa-IR"/>
        </w:rPr>
      </w:pPr>
      <w:bookmarkStart w:id="0" w:name="_GoBack"/>
      <w:r>
        <w:rPr>
          <w:rFonts w:ascii="TimesNewRomanPS-BoldMT" w:cs="TimesNewRomanPS-BoldMT" w:hint="cs"/>
          <w:b/>
          <w:bCs/>
          <w:rtl/>
          <w:lang w:bidi="fa-IR"/>
        </w:rPr>
        <w:t xml:space="preserve">مبانی نظری وپیشینه تحقیق  </w:t>
      </w:r>
      <w:r w:rsidRPr="000C299E">
        <w:rPr>
          <w:rFonts w:ascii="TimesNewRomanPS-BoldMT" w:cs="TimesNewRomanPS-BoldMT" w:hint="eastAsia"/>
          <w:b/>
          <w:bCs/>
          <w:rtl/>
          <w:lang w:bidi="fa-IR"/>
        </w:rPr>
        <w:t>نظريه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هاي</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مربوط</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به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سرمايه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فكري</w:t>
      </w:r>
      <w:r>
        <w:rPr>
          <w:rFonts w:ascii="TimesNewRomanPS-BoldMT" w:cs="TimesNewRomanPS-BoldMT" w:hint="cs"/>
          <w:b/>
          <w:bCs/>
          <w:rtl/>
          <w:lang w:bidi="fa-IR"/>
        </w:rPr>
        <w:t xml:space="preserve"> ،</w:t>
      </w:r>
      <w:r w:rsidRPr="000C299E">
        <w:rPr>
          <w:rFonts w:hint="eastAsia"/>
          <w:rtl/>
        </w:rPr>
        <w:t xml:space="preserve"> </w:t>
      </w:r>
      <w:r w:rsidRPr="000C299E">
        <w:rPr>
          <w:rFonts w:ascii="TimesNewRomanPS-BoldMT" w:cs="TimesNewRomanPS-BoldMT" w:hint="eastAsia"/>
          <w:b/>
          <w:bCs/>
          <w:rtl/>
          <w:lang w:bidi="fa-IR"/>
        </w:rPr>
        <w:t>مدل</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هاي</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طبقه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بندي</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سرمايه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فكري</w:t>
      </w:r>
      <w:r>
        <w:rPr>
          <w:rFonts w:ascii="TimesNewRomanPS-BoldMT" w:cs="TimesNewRomanPS-BoldMT" w:hint="cs"/>
          <w:b/>
          <w:bCs/>
          <w:rtl/>
          <w:lang w:bidi="fa-IR"/>
        </w:rPr>
        <w:t>،</w:t>
      </w:r>
      <w:r w:rsidRPr="000C299E">
        <w:rPr>
          <w:rFonts w:hint="eastAsia"/>
          <w:rtl/>
        </w:rPr>
        <w:t xml:space="preserve"> </w:t>
      </w:r>
      <w:r w:rsidRPr="000C299E">
        <w:rPr>
          <w:rFonts w:ascii="TimesNewRomanPS-BoldMT" w:cs="TimesNewRomanPS-BoldMT" w:hint="eastAsia"/>
          <w:b/>
          <w:bCs/>
          <w:rtl/>
          <w:lang w:bidi="fa-IR"/>
        </w:rPr>
        <w:t>روش</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هاي</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اندازه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گيري</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سرمايه</w:t>
      </w:r>
      <w:r w:rsidRPr="000C299E">
        <w:rPr>
          <w:rFonts w:ascii="TimesNewRomanPS-BoldMT" w:cs="TimesNewRomanPS-BoldMT"/>
          <w:b/>
          <w:bCs/>
          <w:rtl/>
          <w:lang w:bidi="fa-IR"/>
        </w:rPr>
        <w:t xml:space="preserve"> </w:t>
      </w:r>
      <w:r w:rsidRPr="000C299E">
        <w:rPr>
          <w:rFonts w:ascii="TimesNewRomanPS-BoldMT" w:cs="TimesNewRomanPS-BoldMT" w:hint="eastAsia"/>
          <w:b/>
          <w:bCs/>
          <w:rtl/>
          <w:lang w:bidi="fa-IR"/>
        </w:rPr>
        <w:t>فكري</w:t>
      </w:r>
    </w:p>
    <w:bookmarkEnd w:id="0"/>
    <w:p w:rsidR="000C299E" w:rsidRDefault="000C299E" w:rsidP="000C299E">
      <w:pPr>
        <w:pStyle w:val="TableofFigures"/>
        <w:tabs>
          <w:tab w:val="right" w:leader="dot" w:pos="9061"/>
        </w:tabs>
        <w:rPr>
          <w:rFonts w:ascii="TimesNewRomanPS-BoldMT" w:cs="TimesNewRomanPS-BoldMT"/>
          <w:b/>
          <w:bCs/>
        </w:rPr>
      </w:pPr>
    </w:p>
    <w:p w:rsidR="000C299E" w:rsidRDefault="000C299E" w:rsidP="000C299E">
      <w:pPr>
        <w:pStyle w:val="TableofFigures"/>
        <w:tabs>
          <w:tab w:val="right" w:leader="dot" w:pos="9061"/>
        </w:tabs>
        <w:rPr>
          <w:noProof/>
          <w:rtl/>
        </w:rPr>
      </w:pPr>
      <w:r>
        <w:rPr>
          <w:rFonts w:ascii="TimesNewRomanPS-BoldMT" w:cs="TimesNewRomanPS-BoldMT" w:hint="cs"/>
          <w:b/>
          <w:bCs/>
          <w:rtl/>
        </w:rPr>
        <w:t>فصل</w:t>
      </w:r>
      <w:r>
        <w:rPr>
          <w:rFonts w:ascii="TimesNewRomanPS-BoldMT" w:cs="TimesNewRomanPS-BoldMT"/>
          <w:b/>
          <w:bCs/>
          <w:rtl/>
        </w:rPr>
        <w:t xml:space="preserve"> </w:t>
      </w:r>
      <w:r>
        <w:rPr>
          <w:rFonts w:ascii="TimesNewRomanPS-BoldMT" w:cs="TimesNewRomanPS-BoldMT" w:hint="cs"/>
          <w:b/>
          <w:bCs/>
          <w:rtl/>
        </w:rPr>
        <w:t>دوم</w:t>
      </w:r>
      <w:r>
        <w:rPr>
          <w:rFonts w:ascii="TimesNewRomanPS-BoldMT" w:cs="TimesNewRomanPS-BoldMT"/>
          <w:b/>
          <w:bCs/>
          <w:rtl/>
        </w:rPr>
        <w:t xml:space="preserve"> :</w:t>
      </w:r>
      <w:r>
        <w:rPr>
          <w:rFonts w:ascii="TimesNewRomanPS-BoldMT" w:cs="TimesNewRomanPS-BoldMT" w:hint="cs"/>
          <w:b/>
          <w:bCs/>
          <w:rtl/>
        </w:rPr>
        <w:t>مروری</w:t>
      </w:r>
      <w:r>
        <w:rPr>
          <w:rFonts w:ascii="TimesNewRomanPS-BoldMT" w:cs="TimesNewRomanPS-BoldMT"/>
          <w:b/>
          <w:bCs/>
          <w:rtl/>
        </w:rPr>
        <w:t xml:space="preserve"> </w:t>
      </w:r>
      <w:r>
        <w:rPr>
          <w:rFonts w:ascii="TimesNewRomanPS-BoldMT" w:cs="TimesNewRomanPS-BoldMT" w:hint="cs"/>
          <w:b/>
          <w:bCs/>
          <w:rtl/>
        </w:rPr>
        <w:t>بر</w:t>
      </w:r>
      <w:r>
        <w:rPr>
          <w:rFonts w:ascii="TimesNewRomanPS-BoldMT" w:cs="TimesNewRomanPS-BoldMT"/>
          <w:b/>
          <w:bCs/>
          <w:rtl/>
        </w:rPr>
        <w:t xml:space="preserve"> </w:t>
      </w:r>
      <w:r>
        <w:rPr>
          <w:rFonts w:ascii="TimesNewRomanPS-BoldMT" w:cs="TimesNewRomanPS-BoldMT" w:hint="cs"/>
          <w:b/>
          <w:bCs/>
          <w:rtl/>
        </w:rPr>
        <w:t>ادبيات</w:t>
      </w:r>
      <w:r>
        <w:rPr>
          <w:rFonts w:ascii="TimesNewRomanPS-BoldMT" w:cs="TimesNewRomanPS-BoldMT"/>
          <w:b/>
          <w:bCs/>
          <w:rtl/>
        </w:rPr>
        <w:t xml:space="preserve"> </w:t>
      </w:r>
      <w:r>
        <w:rPr>
          <w:rFonts w:ascii="TimesNewRomanPS-BoldMT" w:cs="TimesNewRomanPS-BoldMT" w:hint="cs"/>
          <w:b/>
          <w:bCs/>
          <w:rtl/>
        </w:rPr>
        <w:t>تحقيق</w:t>
      </w:r>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3" w:history="1">
        <w:r w:rsidRPr="00EA0BFD">
          <w:rPr>
            <w:rStyle w:val="Hyperlink"/>
            <w:noProof/>
            <w:rtl/>
            <w:lang w:bidi="fa-IR"/>
          </w:rPr>
          <w:t xml:space="preserve">1-2- </w:t>
        </w:r>
        <w:r w:rsidRPr="00EA0BFD">
          <w:rPr>
            <w:rStyle w:val="Hyperlink"/>
            <w:rFonts w:hint="eastAsia"/>
            <w:noProof/>
            <w:rtl/>
            <w:lang w:bidi="fa-IR"/>
          </w:rPr>
          <w:t>مقدمه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Toc278740743 \h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4" w:history="1">
        <w:r w:rsidRPr="00EA0BFD">
          <w:rPr>
            <w:rStyle w:val="Hyperlink"/>
            <w:noProof/>
            <w:rtl/>
          </w:rPr>
          <w:t xml:space="preserve">2-2 ) </w:t>
        </w:r>
        <w:r w:rsidRPr="00EA0BFD">
          <w:rPr>
            <w:rStyle w:val="Hyperlink"/>
            <w:rFonts w:hint="eastAsia"/>
            <w:noProof/>
            <w:rtl/>
          </w:rPr>
          <w:t>بخش</w:t>
        </w:r>
        <w:r w:rsidRPr="00EA0BFD">
          <w:rPr>
            <w:rStyle w:val="Hyperlink"/>
            <w:noProof/>
            <w:rtl/>
          </w:rPr>
          <w:t xml:space="preserve"> </w:t>
        </w:r>
        <w:r w:rsidRPr="00EA0BFD">
          <w:rPr>
            <w:rStyle w:val="Hyperlink"/>
            <w:rFonts w:hint="eastAsia"/>
            <w:noProof/>
            <w:rtl/>
          </w:rPr>
          <w:t>اول</w:t>
        </w:r>
        <w:r w:rsidRPr="00EA0BFD">
          <w:rPr>
            <w:rStyle w:val="Hyperlink"/>
            <w:noProof/>
            <w:rtl/>
          </w:rPr>
          <w:t xml:space="preserve"> : </w:t>
        </w:r>
        <w:r w:rsidRPr="00EA0BFD">
          <w:rPr>
            <w:rStyle w:val="Hyperlink"/>
            <w:rFonts w:hint="eastAsia"/>
            <w:noProof/>
            <w:rtl/>
          </w:rPr>
          <w:t>نظريه</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مربوط</w:t>
        </w:r>
        <w:r w:rsidRPr="00EA0BFD">
          <w:rPr>
            <w:rStyle w:val="Hyperlink"/>
            <w:noProof/>
            <w:rtl/>
          </w:rPr>
          <w:t xml:space="preserve"> </w:t>
        </w:r>
        <w:r w:rsidRPr="00EA0BFD">
          <w:rPr>
            <w:rStyle w:val="Hyperlink"/>
            <w:rFonts w:hint="eastAsia"/>
            <w:noProof/>
            <w:rtl/>
          </w:rPr>
          <w:t>به</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Toc278740744 \h</w:instrText>
        </w:r>
        <w:r>
          <w:rPr>
            <w:noProof/>
            <w:webHidden/>
            <w:rtl/>
          </w:rPr>
          <w:instrText xml:space="preserve"> </w:instrText>
        </w:r>
        <w:r>
          <w:rPr>
            <w:noProof/>
            <w:webHidden/>
            <w:rtl/>
          </w:rPr>
        </w:r>
        <w:r>
          <w:rPr>
            <w:noProof/>
            <w:webHidden/>
            <w:rtl/>
          </w:rPr>
          <w:fldChar w:fldCharType="separate"/>
        </w:r>
        <w:r>
          <w:rPr>
            <w:noProof/>
            <w:webHidden/>
            <w:rtl/>
          </w:rPr>
          <w:t>18</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5" w:history="1">
        <w:r w:rsidRPr="00EA0BFD">
          <w:rPr>
            <w:rStyle w:val="Hyperlink"/>
            <w:noProof/>
            <w:rtl/>
          </w:rPr>
          <w:t xml:space="preserve">1-2-2 ) </w:t>
        </w:r>
        <w:r w:rsidRPr="00EA0BFD">
          <w:rPr>
            <w:rStyle w:val="Hyperlink"/>
            <w:rFonts w:hint="eastAsia"/>
            <w:noProof/>
            <w:rtl/>
          </w:rPr>
          <w:t>تعاريف</w:t>
        </w:r>
        <w:r w:rsidRPr="00EA0BFD">
          <w:rPr>
            <w:rStyle w:val="Hyperlink"/>
            <w:noProof/>
            <w:rtl/>
          </w:rPr>
          <w:t xml:space="preserve"> </w:t>
        </w:r>
        <w:r w:rsidRPr="00EA0BFD">
          <w:rPr>
            <w:rStyle w:val="Hyperlink"/>
            <w:rFonts w:hint="eastAsia"/>
            <w:noProof/>
            <w:rtl/>
          </w:rPr>
          <w:t>مختلف</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Toc278740745 \h</w:instrText>
        </w:r>
        <w:r>
          <w:rPr>
            <w:noProof/>
            <w:webHidden/>
            <w:rtl/>
          </w:rPr>
          <w:instrText xml:space="preserve"> </w:instrText>
        </w:r>
        <w:r>
          <w:rPr>
            <w:noProof/>
            <w:webHidden/>
            <w:rtl/>
          </w:rPr>
        </w:r>
        <w:r>
          <w:rPr>
            <w:noProof/>
            <w:webHidden/>
            <w:rtl/>
          </w:rPr>
          <w:fldChar w:fldCharType="separate"/>
        </w:r>
        <w:r>
          <w:rPr>
            <w:noProof/>
            <w:webHidden/>
            <w:rtl/>
          </w:rPr>
          <w:t>20</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6" w:history="1">
        <w:r w:rsidRPr="00EA0BFD">
          <w:rPr>
            <w:rStyle w:val="Hyperlink"/>
            <w:noProof/>
            <w:rtl/>
          </w:rPr>
          <w:t>3-2)</w:t>
        </w:r>
        <w:r w:rsidRPr="00EA0BFD">
          <w:rPr>
            <w:rStyle w:val="Hyperlink"/>
            <w:rFonts w:hint="eastAsia"/>
            <w:noProof/>
            <w:rtl/>
          </w:rPr>
          <w:t>بخش</w:t>
        </w:r>
        <w:r w:rsidRPr="00EA0BFD">
          <w:rPr>
            <w:rStyle w:val="Hyperlink"/>
            <w:noProof/>
            <w:rtl/>
          </w:rPr>
          <w:t xml:space="preserve"> </w:t>
        </w:r>
        <w:r w:rsidRPr="00EA0BFD">
          <w:rPr>
            <w:rStyle w:val="Hyperlink"/>
            <w:rFonts w:hint="eastAsia"/>
            <w:noProof/>
            <w:rtl/>
          </w:rPr>
          <w:t>دوم</w:t>
        </w:r>
        <w:r w:rsidRPr="00EA0BFD">
          <w:rPr>
            <w:rStyle w:val="Hyperlink"/>
            <w:noProof/>
            <w:rtl/>
          </w:rPr>
          <w:t xml:space="preserve"> :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Toc278740746 \h</w:instrText>
        </w:r>
        <w:r>
          <w:rPr>
            <w:noProof/>
            <w:webHidden/>
            <w:rtl/>
          </w:rPr>
          <w:instrText xml:space="preserve"> </w:instrText>
        </w:r>
        <w:r>
          <w:rPr>
            <w:noProof/>
            <w:webHidden/>
            <w:rtl/>
          </w:rPr>
        </w:r>
        <w:r>
          <w:rPr>
            <w:noProof/>
            <w:webHidden/>
            <w:rtl/>
          </w:rPr>
          <w:fldChar w:fldCharType="separate"/>
        </w:r>
        <w:r>
          <w:rPr>
            <w:noProof/>
            <w:webHidden/>
            <w:rtl/>
          </w:rPr>
          <w:t>21</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7" w:history="1">
        <w:r w:rsidRPr="00EA0BFD">
          <w:rPr>
            <w:rStyle w:val="Hyperlink"/>
            <w:noProof/>
            <w:rtl/>
          </w:rPr>
          <w:t xml:space="preserve">1-3-2) </w:t>
        </w:r>
        <w:r w:rsidRPr="00EA0BFD">
          <w:rPr>
            <w:rStyle w:val="Hyperlink"/>
            <w:rFonts w:hint="eastAsia"/>
            <w:noProof/>
            <w:rtl/>
          </w:rPr>
          <w:t>ادوينسون</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مالونه</w:t>
        </w:r>
        <w:r w:rsidRPr="00EA0BFD">
          <w:rPr>
            <w:rStyle w:val="Hyperlink"/>
            <w:noProof/>
            <w:rtl/>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Toc278740747 \h</w:instrText>
        </w:r>
        <w:r>
          <w:rPr>
            <w:noProof/>
            <w:webHidden/>
            <w:rtl/>
          </w:rPr>
          <w:instrText xml:space="preserve"> </w:instrText>
        </w:r>
        <w:r>
          <w:rPr>
            <w:noProof/>
            <w:webHidden/>
            <w:rtl/>
          </w:rPr>
        </w:r>
        <w:r>
          <w:rPr>
            <w:noProof/>
            <w:webHidden/>
            <w:rtl/>
          </w:rPr>
          <w:fldChar w:fldCharType="separate"/>
        </w:r>
        <w:r>
          <w:rPr>
            <w:noProof/>
            <w:webHidden/>
            <w:rtl/>
          </w:rPr>
          <w:t>22</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8" w:history="1">
        <w:r w:rsidRPr="00EA0BFD">
          <w:rPr>
            <w:rStyle w:val="Hyperlink"/>
            <w:noProof/>
            <w:rtl/>
          </w:rPr>
          <w:t>2-3-2)</w:t>
        </w:r>
        <w:r w:rsidRPr="00EA0BFD">
          <w:rPr>
            <w:rStyle w:val="Hyperlink"/>
            <w:rFonts w:hint="eastAsia"/>
            <w:noProof/>
            <w:rtl/>
          </w:rPr>
          <w:t>روس</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همكارانش</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Toc278740748 \h</w:instrText>
        </w:r>
        <w:r>
          <w:rPr>
            <w:noProof/>
            <w:webHidden/>
            <w:rtl/>
          </w:rPr>
          <w:instrText xml:space="preserve"> </w:instrText>
        </w:r>
        <w:r>
          <w:rPr>
            <w:noProof/>
            <w:webHidden/>
            <w:rtl/>
          </w:rPr>
        </w:r>
        <w:r>
          <w:rPr>
            <w:noProof/>
            <w:webHidden/>
            <w:rtl/>
          </w:rPr>
          <w:fldChar w:fldCharType="separate"/>
        </w:r>
        <w:r>
          <w:rPr>
            <w:noProof/>
            <w:webHidden/>
            <w:rtl/>
          </w:rPr>
          <w:t>23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49" w:history="1">
        <w:r w:rsidRPr="00EA0BFD">
          <w:rPr>
            <w:rStyle w:val="Hyperlink"/>
            <w:noProof/>
            <w:rtl/>
          </w:rPr>
          <w:t xml:space="preserve">3-3-2) </w:t>
        </w:r>
        <w:r w:rsidRPr="00EA0BFD">
          <w:rPr>
            <w:rStyle w:val="Hyperlink"/>
            <w:rFonts w:hint="eastAsia"/>
            <w:noProof/>
            <w:rtl/>
          </w:rPr>
          <w:t>بونتيس</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Toc278740749 \h</w:instrText>
        </w:r>
        <w:r>
          <w:rPr>
            <w:noProof/>
            <w:webHidden/>
            <w:rtl/>
          </w:rPr>
          <w:instrText xml:space="preserve"> </w:instrText>
        </w:r>
        <w:r>
          <w:rPr>
            <w:noProof/>
            <w:webHidden/>
            <w:rtl/>
          </w:rPr>
        </w:r>
        <w:r>
          <w:rPr>
            <w:noProof/>
            <w:webHidden/>
            <w:rtl/>
          </w:rPr>
          <w:fldChar w:fldCharType="separate"/>
        </w:r>
        <w:r>
          <w:rPr>
            <w:noProof/>
            <w:webHidden/>
            <w:rtl/>
          </w:rPr>
          <w:t>23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0" w:history="1">
        <w:r w:rsidRPr="00EA0BFD">
          <w:rPr>
            <w:rStyle w:val="Hyperlink"/>
            <w:noProof/>
            <w:rtl/>
          </w:rPr>
          <w:t xml:space="preserve">4-3-2) </w:t>
        </w:r>
        <w:r w:rsidRPr="00EA0BFD">
          <w:rPr>
            <w:rStyle w:val="Hyperlink"/>
            <w:rFonts w:hint="eastAsia"/>
            <w:noProof/>
            <w:rtl/>
          </w:rPr>
          <w:t>بروكينگ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Toc278740750 \h</w:instrText>
        </w:r>
        <w:r>
          <w:rPr>
            <w:noProof/>
            <w:webHidden/>
            <w:rtl/>
          </w:rPr>
          <w:instrText xml:space="preserve"> </w:instrText>
        </w:r>
        <w:r>
          <w:rPr>
            <w:noProof/>
            <w:webHidden/>
            <w:rtl/>
          </w:rPr>
        </w:r>
        <w:r>
          <w:rPr>
            <w:noProof/>
            <w:webHidden/>
            <w:rtl/>
          </w:rPr>
          <w:fldChar w:fldCharType="separate"/>
        </w:r>
        <w:r>
          <w:rPr>
            <w:noProof/>
            <w:webHidden/>
            <w:rtl/>
          </w:rPr>
          <w:t>24</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1" w:history="1">
        <w:r w:rsidRPr="00EA0BFD">
          <w:rPr>
            <w:rStyle w:val="Hyperlink"/>
            <w:noProof/>
            <w:rtl/>
          </w:rPr>
          <w:t xml:space="preserve">5-3-2) </w:t>
        </w:r>
        <w:r w:rsidRPr="00EA0BFD">
          <w:rPr>
            <w:rStyle w:val="Hyperlink"/>
            <w:rFonts w:hint="eastAsia"/>
            <w:noProof/>
            <w:rtl/>
          </w:rPr>
          <w:t>سويبي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Toc278740751 \h</w:instrText>
        </w:r>
        <w:r>
          <w:rPr>
            <w:noProof/>
            <w:webHidden/>
            <w:rtl/>
          </w:rPr>
          <w:instrText xml:space="preserve"> </w:instrText>
        </w:r>
        <w:r>
          <w:rPr>
            <w:noProof/>
            <w:webHidden/>
            <w:rtl/>
          </w:rPr>
        </w:r>
        <w:r>
          <w:rPr>
            <w:noProof/>
            <w:webHidden/>
            <w:rtl/>
          </w:rPr>
          <w:fldChar w:fldCharType="separate"/>
        </w:r>
        <w:r>
          <w:rPr>
            <w:noProof/>
            <w:webHidden/>
            <w:rtl/>
          </w:rPr>
          <w:t>25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2" w:history="1">
        <w:r w:rsidRPr="00EA0BFD">
          <w:rPr>
            <w:rStyle w:val="Hyperlink"/>
            <w:noProof/>
            <w:rtl/>
          </w:rPr>
          <w:t xml:space="preserve">6-3-2) </w:t>
        </w:r>
        <w:r w:rsidRPr="00EA0BFD">
          <w:rPr>
            <w:rStyle w:val="Hyperlink"/>
            <w:rFonts w:hint="eastAsia"/>
            <w:noProof/>
            <w:rtl/>
          </w:rPr>
          <w:t>استوارت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Toc278740752 \h</w:instrText>
        </w:r>
        <w:r>
          <w:rPr>
            <w:noProof/>
            <w:webHidden/>
            <w:rtl/>
          </w:rPr>
          <w:instrText xml:space="preserve"> </w:instrText>
        </w:r>
        <w:r>
          <w:rPr>
            <w:noProof/>
            <w:webHidden/>
            <w:rtl/>
          </w:rPr>
        </w:r>
        <w:r>
          <w:rPr>
            <w:noProof/>
            <w:webHidden/>
            <w:rtl/>
          </w:rPr>
          <w:fldChar w:fldCharType="separate"/>
        </w:r>
        <w:r>
          <w:rPr>
            <w:noProof/>
            <w:webHidden/>
            <w:rtl/>
          </w:rPr>
          <w:t>26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3" w:history="1">
        <w:r w:rsidRPr="00EA0BFD">
          <w:rPr>
            <w:rStyle w:val="Hyperlink"/>
            <w:noProof/>
            <w:rtl/>
          </w:rPr>
          <w:t xml:space="preserve">7-3-2) </w:t>
        </w:r>
        <w:r w:rsidRPr="00EA0BFD">
          <w:rPr>
            <w:rStyle w:val="Hyperlink"/>
            <w:rFonts w:hint="eastAsia"/>
            <w:noProof/>
            <w:rtl/>
          </w:rPr>
          <w:t>يوستك</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همكارانش</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Toc278740753 \h</w:instrText>
        </w:r>
        <w:r>
          <w:rPr>
            <w:noProof/>
            <w:webHidden/>
            <w:rtl/>
          </w:rPr>
          <w:instrText xml:space="preserve"> </w:instrText>
        </w:r>
        <w:r>
          <w:rPr>
            <w:noProof/>
            <w:webHidden/>
            <w:rtl/>
          </w:rPr>
        </w:r>
        <w:r>
          <w:rPr>
            <w:noProof/>
            <w:webHidden/>
            <w:rtl/>
          </w:rPr>
          <w:fldChar w:fldCharType="separate"/>
        </w:r>
        <w:r>
          <w:rPr>
            <w:noProof/>
            <w:webHidden/>
            <w:rtl/>
          </w:rPr>
          <w:t>26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4" w:history="1">
        <w:r w:rsidRPr="00EA0BFD">
          <w:rPr>
            <w:rStyle w:val="Hyperlink"/>
            <w:noProof/>
            <w:rtl/>
          </w:rPr>
          <w:t xml:space="preserve">8-3-2) </w:t>
        </w:r>
        <w:r w:rsidRPr="00EA0BFD">
          <w:rPr>
            <w:rStyle w:val="Hyperlink"/>
            <w:rFonts w:hint="eastAsia"/>
            <w:noProof/>
            <w:rtl/>
          </w:rPr>
          <w:t>پتي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Toc278740754 \h</w:instrText>
        </w:r>
        <w:r>
          <w:rPr>
            <w:noProof/>
            <w:webHidden/>
            <w:rtl/>
          </w:rPr>
          <w:instrText xml:space="preserve"> </w:instrText>
        </w:r>
        <w:r>
          <w:rPr>
            <w:noProof/>
            <w:webHidden/>
            <w:rtl/>
          </w:rPr>
        </w:r>
        <w:r>
          <w:rPr>
            <w:noProof/>
            <w:webHidden/>
            <w:rtl/>
          </w:rPr>
          <w:fldChar w:fldCharType="separate"/>
        </w:r>
        <w:r>
          <w:rPr>
            <w:noProof/>
            <w:webHidden/>
            <w:rtl/>
          </w:rPr>
          <w:t>27</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5" w:history="1">
        <w:r w:rsidRPr="00EA0BFD">
          <w:rPr>
            <w:rStyle w:val="Hyperlink"/>
            <w:noProof/>
            <w:rtl/>
          </w:rPr>
          <w:t xml:space="preserve">9-3-2) </w:t>
        </w:r>
        <w:r w:rsidRPr="00EA0BFD">
          <w:rPr>
            <w:rStyle w:val="Hyperlink"/>
            <w:rFonts w:hint="eastAsia"/>
            <w:noProof/>
            <w:rtl/>
          </w:rPr>
          <w:t>چن</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همكارانش</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Toc278740755 \h</w:instrText>
        </w:r>
        <w:r>
          <w:rPr>
            <w:noProof/>
            <w:webHidden/>
            <w:rtl/>
          </w:rPr>
          <w:instrText xml:space="preserve"> </w:instrText>
        </w:r>
        <w:r>
          <w:rPr>
            <w:noProof/>
            <w:webHidden/>
            <w:rtl/>
          </w:rPr>
        </w:r>
        <w:r>
          <w:rPr>
            <w:noProof/>
            <w:webHidden/>
            <w:rtl/>
          </w:rPr>
          <w:fldChar w:fldCharType="separate"/>
        </w:r>
        <w:r>
          <w:rPr>
            <w:noProof/>
            <w:webHidden/>
            <w:rtl/>
          </w:rPr>
          <w:t>27</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6" w:history="1">
        <w:r w:rsidRPr="00EA0BFD">
          <w:rPr>
            <w:rStyle w:val="Hyperlink"/>
            <w:noProof/>
            <w:rtl/>
          </w:rPr>
          <w:t xml:space="preserve">10-3-2) </w:t>
        </w:r>
        <w:r w:rsidRPr="00EA0BFD">
          <w:rPr>
            <w:rStyle w:val="Hyperlink"/>
            <w:rFonts w:hint="eastAsia"/>
            <w:noProof/>
            <w:rtl/>
          </w:rPr>
          <w:t>پتي</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گويتر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Toc278740756 \h</w:instrText>
        </w:r>
        <w:r>
          <w:rPr>
            <w:noProof/>
            <w:webHidden/>
            <w:rtl/>
          </w:rPr>
          <w:instrText xml:space="preserve"> </w:instrText>
        </w:r>
        <w:r>
          <w:rPr>
            <w:noProof/>
            <w:webHidden/>
            <w:rtl/>
          </w:rPr>
        </w:r>
        <w:r>
          <w:rPr>
            <w:noProof/>
            <w:webHidden/>
            <w:rtl/>
          </w:rPr>
          <w:fldChar w:fldCharType="separate"/>
        </w:r>
        <w:r>
          <w:rPr>
            <w:noProof/>
            <w:webHidden/>
            <w:rtl/>
          </w:rPr>
          <w:t>29</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7" w:history="1">
        <w:r w:rsidRPr="00EA0BFD">
          <w:rPr>
            <w:rStyle w:val="Hyperlink"/>
            <w:noProof/>
            <w:rtl/>
          </w:rPr>
          <w:t xml:space="preserve">11-2-2) </w:t>
        </w:r>
        <w:r w:rsidRPr="00EA0BFD">
          <w:rPr>
            <w:rStyle w:val="Hyperlink"/>
            <w:rFonts w:hint="eastAsia"/>
            <w:noProof/>
            <w:rtl/>
          </w:rPr>
          <w:t>هانناس</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لوونداهل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Toc278740757 \h</w:instrText>
        </w:r>
        <w:r>
          <w:rPr>
            <w:noProof/>
            <w:webHidden/>
            <w:rtl/>
          </w:rPr>
          <w:instrText xml:space="preserve"> </w:instrText>
        </w:r>
        <w:r>
          <w:rPr>
            <w:noProof/>
            <w:webHidden/>
            <w:rtl/>
          </w:rPr>
        </w:r>
        <w:r>
          <w:rPr>
            <w:noProof/>
            <w:webHidden/>
            <w:rtl/>
          </w:rPr>
          <w:fldChar w:fldCharType="separate"/>
        </w:r>
        <w:r>
          <w:rPr>
            <w:noProof/>
            <w:webHidden/>
            <w:rtl/>
          </w:rPr>
          <w:t>30</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8" w:history="1">
        <w:r w:rsidRPr="00EA0BFD">
          <w:rPr>
            <w:rStyle w:val="Hyperlink"/>
            <w:noProof/>
            <w:rtl/>
          </w:rPr>
          <w:t xml:space="preserve">12-3-2)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مر</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اسچوما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Toc278740758 \h</w:instrText>
        </w:r>
        <w:r>
          <w:rPr>
            <w:noProof/>
            <w:webHidden/>
            <w:rtl/>
          </w:rPr>
          <w:instrText xml:space="preserve"> </w:instrText>
        </w:r>
        <w:r>
          <w:rPr>
            <w:noProof/>
            <w:webHidden/>
            <w:rtl/>
          </w:rPr>
        </w:r>
        <w:r>
          <w:rPr>
            <w:noProof/>
            <w:webHidden/>
            <w:rtl/>
          </w:rPr>
          <w:fldChar w:fldCharType="separate"/>
        </w:r>
        <w:r>
          <w:rPr>
            <w:noProof/>
            <w:webHidden/>
            <w:rtl/>
          </w:rPr>
          <w:t>32</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59" w:history="1">
        <w:r w:rsidRPr="00EA0BFD">
          <w:rPr>
            <w:rStyle w:val="Hyperlink"/>
            <w:noProof/>
            <w:rtl/>
          </w:rPr>
          <w:t xml:space="preserve">13-3-2) </w:t>
        </w:r>
        <w:r w:rsidRPr="00EA0BFD">
          <w:rPr>
            <w:rStyle w:val="Hyperlink"/>
            <w:rFonts w:hint="eastAsia"/>
            <w:noProof/>
            <w:rtl/>
          </w:rPr>
          <w:t>ليم</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داليمور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Toc278740759 \h</w:instrText>
        </w:r>
        <w:r>
          <w:rPr>
            <w:noProof/>
            <w:webHidden/>
            <w:rtl/>
          </w:rPr>
          <w:instrText xml:space="preserve"> </w:instrText>
        </w:r>
        <w:r>
          <w:rPr>
            <w:noProof/>
            <w:webHidden/>
            <w:rtl/>
          </w:rPr>
        </w:r>
        <w:r>
          <w:rPr>
            <w:noProof/>
            <w:webHidden/>
            <w:rtl/>
          </w:rPr>
          <w:fldChar w:fldCharType="separate"/>
        </w:r>
        <w:r>
          <w:rPr>
            <w:noProof/>
            <w:webHidden/>
            <w:rtl/>
          </w:rPr>
          <w:t>32</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0" w:history="1">
        <w:r w:rsidRPr="00EA0BFD">
          <w:rPr>
            <w:rStyle w:val="Hyperlink"/>
            <w:noProof/>
            <w:rtl/>
          </w:rPr>
          <w:t xml:space="preserve">14-3-2)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نورتون</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كاپلان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Toc278740760 \h</w:instrText>
        </w:r>
        <w:r>
          <w:rPr>
            <w:noProof/>
            <w:webHidden/>
            <w:rtl/>
          </w:rPr>
          <w:instrText xml:space="preserve"> </w:instrText>
        </w:r>
        <w:r>
          <w:rPr>
            <w:noProof/>
            <w:webHidden/>
            <w:rtl/>
          </w:rPr>
        </w:r>
        <w:r>
          <w:rPr>
            <w:noProof/>
            <w:webHidden/>
            <w:rtl/>
          </w:rPr>
          <w:fldChar w:fldCharType="separate"/>
        </w:r>
        <w:r>
          <w:rPr>
            <w:noProof/>
            <w:webHidden/>
            <w:rtl/>
          </w:rPr>
          <w:t>33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1" w:history="1">
        <w:r w:rsidRPr="00EA0BFD">
          <w:rPr>
            <w:rStyle w:val="Hyperlink"/>
            <w:noProof/>
            <w:rtl/>
          </w:rPr>
          <w:t xml:space="preserve">15-2-2)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كنفدراسيون</w:t>
        </w:r>
        <w:r w:rsidRPr="00EA0BFD">
          <w:rPr>
            <w:rStyle w:val="Hyperlink"/>
            <w:noProof/>
            <w:rtl/>
          </w:rPr>
          <w:t xml:space="preserve"> </w:t>
        </w:r>
        <w:r w:rsidRPr="00EA0BFD">
          <w:rPr>
            <w:rStyle w:val="Hyperlink"/>
            <w:rFonts w:hint="eastAsia"/>
            <w:noProof/>
            <w:rtl/>
          </w:rPr>
          <w:t>اتحاديه</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تجاري</w:t>
        </w:r>
        <w:r w:rsidRPr="00EA0BFD">
          <w:rPr>
            <w:rStyle w:val="Hyperlink"/>
            <w:noProof/>
            <w:rtl/>
          </w:rPr>
          <w:t xml:space="preserve"> </w:t>
        </w:r>
        <w:r w:rsidRPr="00EA0BFD">
          <w:rPr>
            <w:rStyle w:val="Hyperlink"/>
            <w:rFonts w:hint="eastAsia"/>
            <w:noProof/>
            <w:rtl/>
          </w:rPr>
          <w:t>دانمارك</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Toc278740761 \h</w:instrText>
        </w:r>
        <w:r>
          <w:rPr>
            <w:noProof/>
            <w:webHidden/>
            <w:rtl/>
          </w:rPr>
          <w:instrText xml:space="preserve"> </w:instrText>
        </w:r>
        <w:r>
          <w:rPr>
            <w:noProof/>
            <w:webHidden/>
            <w:rtl/>
          </w:rPr>
        </w:r>
        <w:r>
          <w:rPr>
            <w:noProof/>
            <w:webHidden/>
            <w:rtl/>
          </w:rPr>
          <w:fldChar w:fldCharType="separate"/>
        </w:r>
        <w:r>
          <w:rPr>
            <w:noProof/>
            <w:webHidden/>
            <w:rtl/>
          </w:rPr>
          <w:t>33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2" w:history="1">
        <w:r w:rsidRPr="00EA0BFD">
          <w:rPr>
            <w:rStyle w:val="Hyperlink"/>
            <w:noProof/>
            <w:rtl/>
          </w:rPr>
          <w:t>4-2)</w:t>
        </w:r>
        <w:r w:rsidRPr="00EA0BFD">
          <w:rPr>
            <w:rStyle w:val="Hyperlink"/>
            <w:rFonts w:hint="eastAsia"/>
            <w:noProof/>
            <w:rtl/>
          </w:rPr>
          <w:t>بخش</w:t>
        </w:r>
        <w:r w:rsidRPr="00EA0BFD">
          <w:rPr>
            <w:rStyle w:val="Hyperlink"/>
            <w:noProof/>
            <w:rtl/>
          </w:rPr>
          <w:t xml:space="preserve"> </w:t>
        </w:r>
        <w:r w:rsidRPr="00EA0BFD">
          <w:rPr>
            <w:rStyle w:val="Hyperlink"/>
            <w:rFonts w:hint="eastAsia"/>
            <w:noProof/>
            <w:rtl/>
          </w:rPr>
          <w:t>سوم</w:t>
        </w:r>
        <w:r w:rsidRPr="00EA0BFD">
          <w:rPr>
            <w:rStyle w:val="Hyperlink"/>
            <w:noProof/>
            <w:rtl/>
          </w:rPr>
          <w:t xml:space="preserve">: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اندازه</w:t>
        </w:r>
        <w:r w:rsidRPr="00EA0BFD">
          <w:rPr>
            <w:rStyle w:val="Hyperlink"/>
            <w:noProof/>
            <w:rtl/>
          </w:rPr>
          <w:t xml:space="preserve"> </w:t>
        </w:r>
        <w:r w:rsidRPr="00EA0BFD">
          <w:rPr>
            <w:rStyle w:val="Hyperlink"/>
            <w:rFonts w:hint="eastAsia"/>
            <w:noProof/>
            <w:rtl/>
          </w:rPr>
          <w:t>گيري</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Toc278740762 \h</w:instrText>
        </w:r>
        <w:r>
          <w:rPr>
            <w:noProof/>
            <w:webHidden/>
            <w:rtl/>
          </w:rPr>
          <w:instrText xml:space="preserve"> </w:instrText>
        </w:r>
        <w:r>
          <w:rPr>
            <w:noProof/>
            <w:webHidden/>
            <w:rtl/>
          </w:rPr>
        </w:r>
        <w:r>
          <w:rPr>
            <w:noProof/>
            <w:webHidden/>
            <w:rtl/>
          </w:rPr>
          <w:fldChar w:fldCharType="separate"/>
        </w:r>
        <w:r>
          <w:rPr>
            <w:noProof/>
            <w:webHidden/>
            <w:rtl/>
          </w:rPr>
          <w:t>34</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3" w:history="1">
        <w:r w:rsidRPr="00EA0BFD">
          <w:rPr>
            <w:rStyle w:val="Hyperlink"/>
            <w:noProof/>
            <w:rtl/>
          </w:rPr>
          <w:t xml:space="preserve">1-4-2)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اندازه</w:t>
        </w:r>
        <w:r w:rsidRPr="00EA0BFD">
          <w:rPr>
            <w:rStyle w:val="Hyperlink"/>
            <w:noProof/>
            <w:rtl/>
          </w:rPr>
          <w:t xml:space="preserve"> </w:t>
        </w:r>
        <w:r w:rsidRPr="00EA0BFD">
          <w:rPr>
            <w:rStyle w:val="Hyperlink"/>
            <w:rFonts w:hint="eastAsia"/>
            <w:noProof/>
            <w:rtl/>
          </w:rPr>
          <w:t>گيري</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Toc278740763 \h</w:instrText>
        </w:r>
        <w:r>
          <w:rPr>
            <w:noProof/>
            <w:webHidden/>
            <w:rtl/>
          </w:rPr>
          <w:instrText xml:space="preserve"> </w:instrText>
        </w:r>
        <w:r>
          <w:rPr>
            <w:noProof/>
            <w:webHidden/>
            <w:rtl/>
          </w:rPr>
        </w:r>
        <w:r>
          <w:rPr>
            <w:noProof/>
            <w:webHidden/>
            <w:rtl/>
          </w:rPr>
          <w:fldChar w:fldCharType="separate"/>
        </w:r>
        <w:r>
          <w:rPr>
            <w:noProof/>
            <w:webHidden/>
            <w:rtl/>
          </w:rPr>
          <w:t>34</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4" w:history="1">
        <w:r w:rsidRPr="00EA0BFD">
          <w:rPr>
            <w:rStyle w:val="Hyperlink"/>
            <w:noProof/>
            <w:rtl/>
          </w:rPr>
          <w:t xml:space="preserve">1-1-4-2) </w:t>
        </w:r>
        <w:r w:rsidRPr="00EA0BFD">
          <w:rPr>
            <w:rStyle w:val="Hyperlink"/>
            <w:rFonts w:hint="eastAsia"/>
            <w:noProof/>
            <w:rtl/>
          </w:rPr>
          <w:t>ارزش</w:t>
        </w:r>
        <w:r w:rsidRPr="00EA0BFD">
          <w:rPr>
            <w:rStyle w:val="Hyperlink"/>
            <w:noProof/>
            <w:rtl/>
          </w:rPr>
          <w:t xml:space="preserve"> </w:t>
        </w:r>
        <w:r w:rsidRPr="00EA0BFD">
          <w:rPr>
            <w:rStyle w:val="Hyperlink"/>
            <w:rFonts w:hint="eastAsia"/>
            <w:noProof/>
            <w:rtl/>
          </w:rPr>
          <w:t>افزوده</w:t>
        </w:r>
        <w:r w:rsidRPr="00EA0BFD">
          <w:rPr>
            <w:rStyle w:val="Hyperlink"/>
            <w:noProof/>
            <w:rtl/>
          </w:rPr>
          <w:t xml:space="preserve"> </w:t>
        </w:r>
        <w:r w:rsidRPr="00EA0BFD">
          <w:rPr>
            <w:rStyle w:val="Hyperlink"/>
            <w:rFonts w:hint="eastAsia"/>
            <w:noProof/>
            <w:rtl/>
          </w:rPr>
          <w:t>اقتصادي</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Toc278740764 \h</w:instrText>
        </w:r>
        <w:r>
          <w:rPr>
            <w:noProof/>
            <w:webHidden/>
            <w:rtl/>
          </w:rPr>
          <w:instrText xml:space="preserve"> </w:instrText>
        </w:r>
        <w:r>
          <w:rPr>
            <w:noProof/>
            <w:webHidden/>
            <w:rtl/>
          </w:rPr>
        </w:r>
        <w:r>
          <w:rPr>
            <w:noProof/>
            <w:webHidden/>
            <w:rtl/>
          </w:rPr>
          <w:fldChar w:fldCharType="separate"/>
        </w:r>
        <w:r>
          <w:rPr>
            <w:noProof/>
            <w:webHidden/>
            <w:rtl/>
          </w:rPr>
          <w:t>35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5" w:history="1">
        <w:r w:rsidRPr="00EA0BFD">
          <w:rPr>
            <w:rStyle w:val="Hyperlink"/>
            <w:noProof/>
            <w:rtl/>
          </w:rPr>
          <w:t xml:space="preserve">2-1-4-2) </w:t>
        </w:r>
        <w:r w:rsidRPr="00EA0BFD">
          <w:rPr>
            <w:rStyle w:val="Hyperlink"/>
            <w:rFonts w:hint="eastAsia"/>
            <w:noProof/>
            <w:rtl/>
          </w:rPr>
          <w:t>كارت</w:t>
        </w:r>
        <w:r w:rsidRPr="00EA0BFD">
          <w:rPr>
            <w:rStyle w:val="Hyperlink"/>
            <w:noProof/>
            <w:rtl/>
          </w:rPr>
          <w:t xml:space="preserve"> </w:t>
        </w:r>
        <w:r w:rsidRPr="00EA0BFD">
          <w:rPr>
            <w:rStyle w:val="Hyperlink"/>
            <w:rFonts w:hint="eastAsia"/>
            <w:noProof/>
            <w:rtl/>
          </w:rPr>
          <w:t>نمره</w:t>
        </w:r>
        <w:r w:rsidRPr="00EA0BFD">
          <w:rPr>
            <w:rStyle w:val="Hyperlink"/>
            <w:noProof/>
            <w:rtl/>
          </w:rPr>
          <w:t xml:space="preserve"> </w:t>
        </w:r>
        <w:r w:rsidRPr="00EA0BFD">
          <w:rPr>
            <w:rStyle w:val="Hyperlink"/>
            <w:rFonts w:hint="eastAsia"/>
            <w:noProof/>
            <w:rtl/>
          </w:rPr>
          <w:t>متوازن</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Toc278740765 \h</w:instrText>
        </w:r>
        <w:r>
          <w:rPr>
            <w:noProof/>
            <w:webHidden/>
            <w:rtl/>
          </w:rPr>
          <w:instrText xml:space="preserve"> </w:instrText>
        </w:r>
        <w:r>
          <w:rPr>
            <w:noProof/>
            <w:webHidden/>
            <w:rtl/>
          </w:rPr>
        </w:r>
        <w:r>
          <w:rPr>
            <w:noProof/>
            <w:webHidden/>
            <w:rtl/>
          </w:rPr>
          <w:fldChar w:fldCharType="separate"/>
        </w:r>
        <w:r>
          <w:rPr>
            <w:noProof/>
            <w:webHidden/>
            <w:rtl/>
          </w:rPr>
          <w:t>35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6" w:history="1">
        <w:r w:rsidRPr="00EA0BFD">
          <w:rPr>
            <w:rStyle w:val="Hyperlink"/>
            <w:noProof/>
            <w:rtl/>
          </w:rPr>
          <w:t xml:space="preserve">3-1-4-2) </w:t>
        </w:r>
        <w:r w:rsidRPr="00EA0BFD">
          <w:rPr>
            <w:rStyle w:val="Hyperlink"/>
            <w:rFonts w:hint="eastAsia"/>
            <w:noProof/>
            <w:rtl/>
          </w:rPr>
          <w:t>ترازنامه</w:t>
        </w:r>
        <w:r w:rsidRPr="00EA0BFD">
          <w:rPr>
            <w:rStyle w:val="Hyperlink"/>
            <w:noProof/>
            <w:rtl/>
          </w:rPr>
          <w:t xml:space="preserve"> </w:t>
        </w:r>
        <w:r w:rsidRPr="00EA0BFD">
          <w:rPr>
            <w:rStyle w:val="Hyperlink"/>
            <w:rFonts w:hint="eastAsia"/>
            <w:noProof/>
            <w:rtl/>
          </w:rPr>
          <w:t>نامرئي</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Toc278740766 \h</w:instrText>
        </w:r>
        <w:r>
          <w:rPr>
            <w:noProof/>
            <w:webHidden/>
            <w:rtl/>
          </w:rPr>
          <w:instrText xml:space="preserve"> </w:instrText>
        </w:r>
        <w:r>
          <w:rPr>
            <w:noProof/>
            <w:webHidden/>
            <w:rtl/>
          </w:rPr>
        </w:r>
        <w:r>
          <w:rPr>
            <w:noProof/>
            <w:webHidden/>
            <w:rtl/>
          </w:rPr>
          <w:fldChar w:fldCharType="separate"/>
        </w:r>
        <w:r>
          <w:rPr>
            <w:noProof/>
            <w:webHidden/>
            <w:rtl/>
          </w:rPr>
          <w:t>36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7" w:history="1">
        <w:r w:rsidRPr="00EA0BFD">
          <w:rPr>
            <w:rStyle w:val="Hyperlink"/>
            <w:noProof/>
            <w:rtl/>
          </w:rPr>
          <w:t xml:space="preserve">4-1-4-2) </w:t>
        </w:r>
        <w:r w:rsidRPr="00EA0BFD">
          <w:rPr>
            <w:rStyle w:val="Hyperlink"/>
            <w:rFonts w:hint="eastAsia"/>
            <w:noProof/>
            <w:rtl/>
          </w:rPr>
          <w:t>كنترل</w:t>
        </w:r>
        <w:r w:rsidRPr="00EA0BFD">
          <w:rPr>
            <w:rStyle w:val="Hyperlink"/>
            <w:noProof/>
            <w:rtl/>
          </w:rPr>
          <w:t xml:space="preserve"> </w:t>
        </w:r>
        <w:r w:rsidRPr="00EA0BFD">
          <w:rPr>
            <w:rStyle w:val="Hyperlink"/>
            <w:rFonts w:hint="eastAsia"/>
            <w:noProof/>
            <w:rtl/>
          </w:rPr>
          <w:t>دارايي</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ناملموس</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Toc278740767 \h</w:instrText>
        </w:r>
        <w:r>
          <w:rPr>
            <w:noProof/>
            <w:webHidden/>
            <w:rtl/>
          </w:rPr>
          <w:instrText xml:space="preserve"> </w:instrText>
        </w:r>
        <w:r>
          <w:rPr>
            <w:noProof/>
            <w:webHidden/>
            <w:rtl/>
          </w:rPr>
        </w:r>
        <w:r>
          <w:rPr>
            <w:noProof/>
            <w:webHidden/>
            <w:rtl/>
          </w:rPr>
          <w:fldChar w:fldCharType="separate"/>
        </w:r>
        <w:r>
          <w:rPr>
            <w:noProof/>
            <w:webHidden/>
            <w:rtl/>
          </w:rPr>
          <w:t>36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8" w:history="1">
        <w:r w:rsidRPr="00EA0BFD">
          <w:rPr>
            <w:rStyle w:val="Hyperlink"/>
            <w:noProof/>
            <w:rtl/>
          </w:rPr>
          <w:t xml:space="preserve">5-1-4-2)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جهت</w:t>
        </w:r>
        <w:r w:rsidRPr="00EA0BFD">
          <w:rPr>
            <w:rStyle w:val="Hyperlink"/>
            <w:noProof/>
            <w:rtl/>
          </w:rPr>
          <w:t xml:space="preserve"> </w:t>
        </w:r>
        <w:r w:rsidRPr="00EA0BFD">
          <w:rPr>
            <w:rStyle w:val="Hyperlink"/>
            <w:rFonts w:hint="eastAsia"/>
            <w:noProof/>
            <w:rtl/>
          </w:rPr>
          <w:t>يابي</w:t>
        </w:r>
        <w:r w:rsidRPr="00EA0BFD">
          <w:rPr>
            <w:rStyle w:val="Hyperlink"/>
            <w:noProof/>
            <w:rtl/>
          </w:rPr>
          <w:t xml:space="preserve"> </w:t>
        </w:r>
        <w:r w:rsidRPr="00EA0BFD">
          <w:rPr>
            <w:rStyle w:val="Hyperlink"/>
            <w:rFonts w:hint="eastAsia"/>
            <w:noProof/>
            <w:rtl/>
          </w:rPr>
          <w:t>تجاري</w:t>
        </w:r>
        <w:r w:rsidRPr="00EA0BFD">
          <w:rPr>
            <w:rStyle w:val="Hyperlink"/>
            <w:noProof/>
            <w:rtl/>
          </w:rPr>
          <w:t xml:space="preserve"> </w:t>
        </w:r>
        <w:r w:rsidRPr="00EA0BFD">
          <w:rPr>
            <w:rStyle w:val="Hyperlink"/>
            <w:rFonts w:hint="eastAsia"/>
            <w:noProof/>
            <w:rtl/>
          </w:rPr>
          <w:t>اسكانديا</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Toc278740768 \h</w:instrText>
        </w:r>
        <w:r>
          <w:rPr>
            <w:noProof/>
            <w:webHidden/>
            <w:rtl/>
          </w:rPr>
          <w:instrText xml:space="preserve"> </w:instrText>
        </w:r>
        <w:r>
          <w:rPr>
            <w:noProof/>
            <w:webHidden/>
            <w:rtl/>
          </w:rPr>
        </w:r>
        <w:r>
          <w:rPr>
            <w:noProof/>
            <w:webHidden/>
            <w:rtl/>
          </w:rPr>
          <w:fldChar w:fldCharType="separate"/>
        </w:r>
        <w:r>
          <w:rPr>
            <w:noProof/>
            <w:webHidden/>
            <w:rtl/>
          </w:rPr>
          <w:t>37</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69" w:history="1">
        <w:r w:rsidRPr="00EA0BFD">
          <w:rPr>
            <w:rStyle w:val="Hyperlink"/>
            <w:noProof/>
            <w:rtl/>
          </w:rPr>
          <w:t xml:space="preserve">6-1-4-2) </w:t>
        </w:r>
        <w:r w:rsidRPr="00EA0BFD">
          <w:rPr>
            <w:rStyle w:val="Hyperlink"/>
            <w:rFonts w:hint="eastAsia"/>
            <w:noProof/>
            <w:rtl/>
          </w:rPr>
          <w:t>شاخص</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Toc278740769 \h</w:instrText>
        </w:r>
        <w:r>
          <w:rPr>
            <w:noProof/>
            <w:webHidden/>
            <w:rtl/>
          </w:rPr>
          <w:instrText xml:space="preserve"> </w:instrText>
        </w:r>
        <w:r>
          <w:rPr>
            <w:noProof/>
            <w:webHidden/>
            <w:rtl/>
          </w:rPr>
        </w:r>
        <w:r>
          <w:rPr>
            <w:noProof/>
            <w:webHidden/>
            <w:rtl/>
          </w:rPr>
          <w:fldChar w:fldCharType="separate"/>
        </w:r>
        <w:r>
          <w:rPr>
            <w:noProof/>
            <w:webHidden/>
            <w:rtl/>
          </w:rPr>
          <w:t>37</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0" w:history="1">
        <w:r w:rsidRPr="00EA0BFD">
          <w:rPr>
            <w:rStyle w:val="Hyperlink"/>
            <w:noProof/>
            <w:rtl/>
          </w:rPr>
          <w:t xml:space="preserve">7-1-4-2) </w:t>
        </w:r>
        <w:r w:rsidRPr="00EA0BFD">
          <w:rPr>
            <w:rStyle w:val="Hyperlink"/>
            <w:rFonts w:hint="eastAsia"/>
            <w:noProof/>
            <w:rtl/>
          </w:rPr>
          <w:t>نرخ</w:t>
        </w:r>
        <w:r w:rsidRPr="00EA0BFD">
          <w:rPr>
            <w:rStyle w:val="Hyperlink"/>
            <w:noProof/>
            <w:rtl/>
          </w:rPr>
          <w:t xml:space="preserve"> </w:t>
        </w:r>
        <w:r w:rsidRPr="00EA0BFD">
          <w:rPr>
            <w:rStyle w:val="Hyperlink"/>
            <w:rFonts w:hint="eastAsia"/>
            <w:noProof/>
            <w:rtl/>
          </w:rPr>
          <w:t>بازده</w:t>
        </w:r>
        <w:r w:rsidRPr="00EA0BFD">
          <w:rPr>
            <w:rStyle w:val="Hyperlink"/>
            <w:noProof/>
            <w:rtl/>
          </w:rPr>
          <w:t xml:space="preserve"> </w:t>
        </w:r>
        <w:r w:rsidRPr="00EA0BFD">
          <w:rPr>
            <w:rStyle w:val="Hyperlink"/>
            <w:rFonts w:hint="eastAsia"/>
            <w:noProof/>
            <w:rtl/>
          </w:rPr>
          <w:t>دارايي</w:t>
        </w:r>
        <w:r w:rsidRPr="00EA0BFD">
          <w:rPr>
            <w:rStyle w:val="Hyperlink"/>
            <w:noProof/>
            <w:rtl/>
          </w:rPr>
          <w:t xml:space="preserve"> </w:t>
        </w:r>
        <w:r w:rsidRPr="00EA0BFD">
          <w:rPr>
            <w:rStyle w:val="Hyperlink"/>
            <w:rFonts w:hint="eastAsia"/>
            <w:noProof/>
            <w:rtl/>
          </w:rPr>
          <w:t>ها</w:t>
        </w:r>
        <w:r w:rsidRPr="00EA0BFD">
          <w:rPr>
            <w:rStyle w:val="Hyperlink"/>
            <w:noProof/>
            <w:rtl/>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Toc278740770 \h</w:instrText>
        </w:r>
        <w:r>
          <w:rPr>
            <w:noProof/>
            <w:webHidden/>
            <w:rtl/>
          </w:rPr>
          <w:instrText xml:space="preserve"> </w:instrText>
        </w:r>
        <w:r>
          <w:rPr>
            <w:noProof/>
            <w:webHidden/>
            <w:rtl/>
          </w:rPr>
        </w:r>
        <w:r>
          <w:rPr>
            <w:noProof/>
            <w:webHidden/>
            <w:rtl/>
          </w:rPr>
          <w:fldChar w:fldCharType="separate"/>
        </w:r>
        <w:r>
          <w:rPr>
            <w:noProof/>
            <w:webHidden/>
            <w:rtl/>
          </w:rPr>
          <w:t>38</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1" w:history="1">
        <w:r w:rsidRPr="00EA0BFD">
          <w:rPr>
            <w:rStyle w:val="Hyperlink"/>
            <w:noProof/>
            <w:rtl/>
          </w:rPr>
          <w:t xml:space="preserve">8-1-4-2)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تشكيل</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بازار</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Toc278740771 \h</w:instrText>
        </w:r>
        <w:r>
          <w:rPr>
            <w:noProof/>
            <w:webHidden/>
            <w:rtl/>
          </w:rPr>
          <w:instrText xml:space="preserve"> </w:instrText>
        </w:r>
        <w:r>
          <w:rPr>
            <w:noProof/>
            <w:webHidden/>
            <w:rtl/>
          </w:rPr>
        </w:r>
        <w:r>
          <w:rPr>
            <w:noProof/>
            <w:webHidden/>
            <w:rtl/>
          </w:rPr>
          <w:fldChar w:fldCharType="separate"/>
        </w:r>
        <w:r>
          <w:rPr>
            <w:noProof/>
            <w:webHidden/>
            <w:rtl/>
          </w:rPr>
          <w:t>38</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2" w:history="1">
        <w:r w:rsidRPr="00EA0BFD">
          <w:rPr>
            <w:rStyle w:val="Hyperlink"/>
            <w:noProof/>
            <w:rtl/>
          </w:rPr>
          <w:t xml:space="preserve">9-1-4-2) </w:t>
        </w:r>
        <w:r w:rsidRPr="00EA0BFD">
          <w:rPr>
            <w:rStyle w:val="Hyperlink"/>
            <w:rFonts w:hint="eastAsia"/>
            <w:noProof/>
            <w:rtl/>
          </w:rPr>
          <w:t>كارگزار</w:t>
        </w:r>
        <w:r w:rsidRPr="00EA0BFD">
          <w:rPr>
            <w:rStyle w:val="Hyperlink"/>
            <w:noProof/>
            <w:rtl/>
          </w:rPr>
          <w:t xml:space="preserve"> </w:t>
        </w:r>
        <w:r w:rsidRPr="00EA0BFD">
          <w:rPr>
            <w:rStyle w:val="Hyperlink"/>
            <w:rFonts w:hint="eastAsia"/>
            <w:noProof/>
            <w:rtl/>
          </w:rPr>
          <w:t>تكنولوژي</w:t>
        </w:r>
        <w:r w:rsidRPr="00EA0BFD">
          <w:rPr>
            <w:rStyle w:val="Hyperlink"/>
            <w:noProof/>
            <w:rtl/>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Toc278740772 \h</w:instrText>
        </w:r>
        <w:r>
          <w:rPr>
            <w:noProof/>
            <w:webHidden/>
            <w:rtl/>
          </w:rPr>
          <w:instrText xml:space="preserve"> </w:instrText>
        </w:r>
        <w:r>
          <w:rPr>
            <w:noProof/>
            <w:webHidden/>
            <w:rtl/>
          </w:rPr>
        </w:r>
        <w:r>
          <w:rPr>
            <w:noProof/>
            <w:webHidden/>
            <w:rtl/>
          </w:rPr>
          <w:fldChar w:fldCharType="separate"/>
        </w:r>
        <w:r>
          <w:rPr>
            <w:noProof/>
            <w:webHidden/>
            <w:rtl/>
          </w:rPr>
          <w:t>39</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3" w:history="1">
        <w:r w:rsidRPr="00EA0BFD">
          <w:rPr>
            <w:rStyle w:val="Hyperlink"/>
            <w:noProof/>
            <w:rtl/>
          </w:rPr>
          <w:t xml:space="preserve">10-1-4-2)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 xml:space="preserve"> </w:t>
        </w:r>
        <w:r w:rsidRPr="00EA0BFD">
          <w:rPr>
            <w:rStyle w:val="Hyperlink"/>
            <w:rFonts w:hint="eastAsia"/>
            <w:noProof/>
            <w:rtl/>
          </w:rPr>
          <w:t>مستقيم</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Toc278740773 \h</w:instrText>
        </w:r>
        <w:r>
          <w:rPr>
            <w:noProof/>
            <w:webHidden/>
            <w:rtl/>
          </w:rPr>
          <w:instrText xml:space="preserve"> </w:instrText>
        </w:r>
        <w:r>
          <w:rPr>
            <w:noProof/>
            <w:webHidden/>
            <w:rtl/>
          </w:rPr>
        </w:r>
        <w:r>
          <w:rPr>
            <w:noProof/>
            <w:webHidden/>
            <w:rtl/>
          </w:rPr>
          <w:fldChar w:fldCharType="separate"/>
        </w:r>
        <w:r>
          <w:rPr>
            <w:noProof/>
            <w:webHidden/>
            <w:rtl/>
          </w:rPr>
          <w:t>39</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4" w:history="1">
        <w:r w:rsidRPr="00EA0BFD">
          <w:rPr>
            <w:rStyle w:val="Hyperlink"/>
            <w:noProof/>
            <w:rtl/>
          </w:rPr>
          <w:t xml:space="preserve">11-1-4-2)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مالي</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مراحل</w:t>
        </w:r>
        <w:r w:rsidRPr="00EA0BFD">
          <w:rPr>
            <w:rStyle w:val="Hyperlink"/>
            <w:noProof/>
            <w:rtl/>
          </w:rPr>
          <w:t xml:space="preserve"> </w:t>
        </w:r>
        <w:r w:rsidRPr="00EA0BFD">
          <w:rPr>
            <w:rStyle w:val="Hyperlink"/>
            <w:rFonts w:hint="eastAsia"/>
            <w:noProof/>
            <w:rtl/>
          </w:rPr>
          <w:t>اندازه</w:t>
        </w:r>
        <w:r w:rsidRPr="00EA0BFD">
          <w:rPr>
            <w:rStyle w:val="Hyperlink"/>
            <w:noProof/>
            <w:rtl/>
          </w:rPr>
          <w:t xml:space="preserve"> </w:t>
        </w:r>
        <w:r w:rsidRPr="00EA0BFD">
          <w:rPr>
            <w:rStyle w:val="Hyperlink"/>
            <w:rFonts w:hint="eastAsia"/>
            <w:noProof/>
            <w:rtl/>
          </w:rPr>
          <w:t>گيري</w:t>
        </w:r>
        <w:r w:rsidRPr="00EA0BFD">
          <w:rPr>
            <w:rStyle w:val="Hyperlink"/>
            <w:noProof/>
            <w:rtl/>
          </w:rPr>
          <w:t xml:space="preserve"> </w:t>
        </w:r>
        <w:r w:rsidRPr="00EA0BFD">
          <w:rPr>
            <w:rStyle w:val="Hyperlink"/>
            <w:rFonts w:hint="eastAsia"/>
            <w:noProof/>
            <w:rtl/>
          </w:rPr>
          <w:t>مالي</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Toc278740774 \h</w:instrText>
        </w:r>
        <w:r>
          <w:rPr>
            <w:noProof/>
            <w:webHidden/>
            <w:rtl/>
          </w:rPr>
          <w:instrText xml:space="preserve"> </w:instrText>
        </w:r>
        <w:r>
          <w:rPr>
            <w:noProof/>
            <w:webHidden/>
            <w:rtl/>
          </w:rPr>
        </w:r>
        <w:r>
          <w:rPr>
            <w:noProof/>
            <w:webHidden/>
            <w:rtl/>
          </w:rPr>
          <w:fldChar w:fldCharType="separate"/>
        </w:r>
        <w:r>
          <w:rPr>
            <w:noProof/>
            <w:webHidden/>
            <w:rtl/>
          </w:rPr>
          <w:t>40</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5" w:history="1">
        <w:r w:rsidRPr="00EA0BFD">
          <w:rPr>
            <w:rStyle w:val="Hyperlink"/>
            <w:noProof/>
            <w:rtl/>
          </w:rPr>
          <w:t xml:space="preserve">12-1-4-2)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مديريت</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Toc278740775 \h</w:instrText>
        </w:r>
        <w:r>
          <w:rPr>
            <w:noProof/>
            <w:webHidden/>
            <w:rtl/>
          </w:rPr>
          <w:instrText xml:space="preserve"> </w:instrText>
        </w:r>
        <w:r>
          <w:rPr>
            <w:noProof/>
            <w:webHidden/>
            <w:rtl/>
          </w:rPr>
        </w:r>
        <w:r>
          <w:rPr>
            <w:noProof/>
            <w:webHidden/>
            <w:rtl/>
          </w:rPr>
          <w:fldChar w:fldCharType="separate"/>
        </w:r>
        <w:r>
          <w:rPr>
            <w:noProof/>
            <w:webHidden/>
            <w:rtl/>
          </w:rPr>
          <w:t>40</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6" w:history="1">
        <w:r w:rsidRPr="00EA0BFD">
          <w:rPr>
            <w:rStyle w:val="Hyperlink"/>
            <w:noProof/>
            <w:rtl/>
          </w:rPr>
          <w:t xml:space="preserve">13-1-4-2) </w:t>
        </w:r>
        <w:r w:rsidRPr="00EA0BFD">
          <w:rPr>
            <w:rStyle w:val="Hyperlink"/>
            <w:rFonts w:hint="eastAsia"/>
            <w:noProof/>
            <w:rtl/>
          </w:rPr>
          <w:t>كيوي</w:t>
        </w:r>
        <w:r w:rsidRPr="00EA0BFD">
          <w:rPr>
            <w:rStyle w:val="Hyperlink"/>
            <w:noProof/>
            <w:rtl/>
          </w:rPr>
          <w:t xml:space="preserve"> </w:t>
        </w:r>
        <w:r w:rsidRPr="00EA0BFD">
          <w:rPr>
            <w:rStyle w:val="Hyperlink"/>
            <w:rFonts w:hint="eastAsia"/>
            <w:noProof/>
            <w:rtl/>
          </w:rPr>
          <w:t>توبين</w:t>
        </w:r>
        <w:r w:rsidRPr="00EA0BFD">
          <w:rPr>
            <w:rStyle w:val="Hyperlink"/>
            <w:noProof/>
            <w:rtl/>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Toc278740776 \h</w:instrText>
        </w:r>
        <w:r>
          <w:rPr>
            <w:noProof/>
            <w:webHidden/>
            <w:rtl/>
          </w:rPr>
          <w:instrText xml:space="preserve"> </w:instrText>
        </w:r>
        <w:r>
          <w:rPr>
            <w:noProof/>
            <w:webHidden/>
            <w:rtl/>
          </w:rPr>
        </w:r>
        <w:r>
          <w:rPr>
            <w:noProof/>
            <w:webHidden/>
            <w:rtl/>
          </w:rPr>
          <w:fldChar w:fldCharType="separate"/>
        </w:r>
        <w:r>
          <w:rPr>
            <w:noProof/>
            <w:webHidden/>
            <w:rtl/>
          </w:rPr>
          <w:t>42</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7" w:history="1">
        <w:r w:rsidRPr="00EA0BFD">
          <w:rPr>
            <w:rStyle w:val="Hyperlink"/>
            <w:noProof/>
            <w:rtl/>
          </w:rPr>
          <w:t xml:space="preserve">14-1-4-2) </w:t>
        </w:r>
        <w:r w:rsidRPr="00EA0BFD">
          <w:rPr>
            <w:rStyle w:val="Hyperlink"/>
            <w:rFonts w:hint="eastAsia"/>
            <w:noProof/>
            <w:rtl/>
          </w:rPr>
          <w:t>هوش</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انساني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Toc278740777 \h</w:instrText>
        </w:r>
        <w:r>
          <w:rPr>
            <w:noProof/>
            <w:webHidden/>
            <w:rtl/>
          </w:rPr>
          <w:instrText xml:space="preserve"> </w:instrText>
        </w:r>
        <w:r>
          <w:rPr>
            <w:noProof/>
            <w:webHidden/>
            <w:rtl/>
          </w:rPr>
        </w:r>
        <w:r>
          <w:rPr>
            <w:noProof/>
            <w:webHidden/>
            <w:rtl/>
          </w:rPr>
          <w:fldChar w:fldCharType="separate"/>
        </w:r>
        <w:r>
          <w:rPr>
            <w:noProof/>
            <w:webHidden/>
            <w:rtl/>
          </w:rPr>
          <w:t>43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8" w:history="1">
        <w:r w:rsidRPr="00EA0BFD">
          <w:rPr>
            <w:rStyle w:val="Hyperlink"/>
            <w:noProof/>
            <w:rtl/>
          </w:rPr>
          <w:t xml:space="preserve">15-1-4-2)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كارگزار</w:t>
        </w:r>
        <w:r w:rsidRPr="00EA0BFD">
          <w:rPr>
            <w:rStyle w:val="Hyperlink"/>
            <w:noProof/>
            <w:rtl/>
          </w:rPr>
          <w:t xml:space="preserve"> </w:t>
        </w:r>
        <w:r w:rsidRPr="00EA0BFD">
          <w:rPr>
            <w:rStyle w:val="Hyperlink"/>
            <w:rFonts w:hint="eastAsia"/>
            <w:noProof/>
            <w:rtl/>
          </w:rPr>
          <w:t>فناوري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Toc278740778 \h</w:instrText>
        </w:r>
        <w:r>
          <w:rPr>
            <w:noProof/>
            <w:webHidden/>
            <w:rtl/>
          </w:rPr>
          <w:instrText xml:space="preserve"> </w:instrText>
        </w:r>
        <w:r>
          <w:rPr>
            <w:noProof/>
            <w:webHidden/>
            <w:rtl/>
          </w:rPr>
        </w:r>
        <w:r>
          <w:rPr>
            <w:noProof/>
            <w:webHidden/>
            <w:rtl/>
          </w:rPr>
          <w:fldChar w:fldCharType="separate"/>
        </w:r>
        <w:r>
          <w:rPr>
            <w:noProof/>
            <w:webHidden/>
            <w:rtl/>
          </w:rPr>
          <w:t>43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79" w:history="1">
        <w:r w:rsidRPr="00EA0BFD">
          <w:rPr>
            <w:rStyle w:val="Hyperlink"/>
            <w:noProof/>
            <w:rtl/>
          </w:rPr>
          <w:t>16-1-4-2)</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ارزشگذاري</w:t>
        </w:r>
        <w:r w:rsidRPr="00EA0BFD">
          <w:rPr>
            <w:rStyle w:val="Hyperlink"/>
            <w:noProof/>
            <w:rtl/>
          </w:rPr>
          <w:t xml:space="preserve"> </w:t>
        </w:r>
        <w:r w:rsidRPr="00EA0BFD">
          <w:rPr>
            <w:rStyle w:val="Hyperlink"/>
            <w:rFonts w:hint="eastAsia"/>
            <w:noProof/>
            <w:rtl/>
          </w:rPr>
          <w:t>جامع</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Toc278740779 \h</w:instrText>
        </w:r>
        <w:r>
          <w:rPr>
            <w:noProof/>
            <w:webHidden/>
            <w:rtl/>
          </w:rPr>
          <w:instrText xml:space="preserve"> </w:instrText>
        </w:r>
        <w:r>
          <w:rPr>
            <w:noProof/>
            <w:webHidden/>
            <w:rtl/>
          </w:rPr>
        </w:r>
        <w:r>
          <w:rPr>
            <w:noProof/>
            <w:webHidden/>
            <w:rtl/>
          </w:rPr>
          <w:fldChar w:fldCharType="separate"/>
        </w:r>
        <w:r>
          <w:rPr>
            <w:noProof/>
            <w:webHidden/>
            <w:rtl/>
          </w:rPr>
          <w:t>44</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0" w:history="1">
        <w:r w:rsidRPr="00EA0BFD">
          <w:rPr>
            <w:rStyle w:val="Hyperlink"/>
            <w:noProof/>
            <w:rtl/>
          </w:rPr>
          <w:t xml:space="preserve">2-4-2) </w:t>
        </w:r>
        <w:r w:rsidRPr="00EA0BFD">
          <w:rPr>
            <w:rStyle w:val="Hyperlink"/>
            <w:rFonts w:hint="eastAsia"/>
            <w:noProof/>
            <w:rtl/>
          </w:rPr>
          <w:t>ارزيابي</w:t>
        </w:r>
        <w:r w:rsidRPr="00EA0BFD">
          <w:rPr>
            <w:rStyle w:val="Hyperlink"/>
            <w:noProof/>
            <w:rtl/>
          </w:rPr>
          <w:t xml:space="preserve"> </w:t>
        </w:r>
        <w:r w:rsidRPr="00EA0BFD">
          <w:rPr>
            <w:rStyle w:val="Hyperlink"/>
            <w:rFonts w:hint="eastAsia"/>
            <w:noProof/>
            <w:rtl/>
          </w:rPr>
          <w:t>تحليلي</w:t>
        </w:r>
        <w:r w:rsidRPr="00EA0BFD">
          <w:rPr>
            <w:rStyle w:val="Hyperlink"/>
            <w:noProof/>
            <w:rtl/>
          </w:rPr>
          <w:t xml:space="preserve"> – </w:t>
        </w:r>
        <w:r w:rsidRPr="00EA0BFD">
          <w:rPr>
            <w:rStyle w:val="Hyperlink"/>
            <w:rFonts w:hint="eastAsia"/>
            <w:noProof/>
            <w:rtl/>
          </w:rPr>
          <w:t>تطبيقي</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سنجش</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Toc278740780 \h</w:instrText>
        </w:r>
        <w:r>
          <w:rPr>
            <w:noProof/>
            <w:webHidden/>
            <w:rtl/>
          </w:rPr>
          <w:instrText xml:space="preserve"> </w:instrText>
        </w:r>
        <w:r>
          <w:rPr>
            <w:noProof/>
            <w:webHidden/>
            <w:rtl/>
          </w:rPr>
        </w:r>
        <w:r>
          <w:rPr>
            <w:noProof/>
            <w:webHidden/>
            <w:rtl/>
          </w:rPr>
          <w:fldChar w:fldCharType="separate"/>
        </w:r>
        <w:r>
          <w:rPr>
            <w:noProof/>
            <w:webHidden/>
            <w:rtl/>
          </w:rPr>
          <w:t>44</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1" w:history="1">
        <w:r w:rsidRPr="00EA0BFD">
          <w:rPr>
            <w:rStyle w:val="Hyperlink"/>
            <w:noProof/>
            <w:rtl/>
          </w:rPr>
          <w:t xml:space="preserve">3-4-2) </w:t>
        </w:r>
        <w:r w:rsidRPr="00EA0BFD">
          <w:rPr>
            <w:rStyle w:val="Hyperlink"/>
            <w:rFonts w:hint="eastAsia"/>
            <w:noProof/>
            <w:rtl/>
          </w:rPr>
          <w:t>طبقه</w:t>
        </w:r>
        <w:r w:rsidRPr="00EA0BFD">
          <w:rPr>
            <w:rStyle w:val="Hyperlink"/>
            <w:noProof/>
            <w:rtl/>
          </w:rPr>
          <w:t xml:space="preserve"> </w:t>
        </w:r>
        <w:r w:rsidRPr="00EA0BFD">
          <w:rPr>
            <w:rStyle w:val="Hyperlink"/>
            <w:rFonts w:hint="eastAsia"/>
            <w:noProof/>
            <w:rtl/>
          </w:rPr>
          <w:t>بندي</w:t>
        </w:r>
        <w:r w:rsidRPr="00EA0BFD">
          <w:rPr>
            <w:rStyle w:val="Hyperlink"/>
            <w:noProof/>
            <w:rtl/>
          </w:rPr>
          <w:t xml:space="preserve"> </w:t>
        </w:r>
        <w:r w:rsidRPr="00EA0BFD">
          <w:rPr>
            <w:rStyle w:val="Hyperlink"/>
            <w:rFonts w:hint="eastAsia"/>
            <w:noProof/>
            <w:rtl/>
          </w:rPr>
          <w:t>شيوه</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اندازه</w:t>
        </w:r>
        <w:r w:rsidRPr="00EA0BFD">
          <w:rPr>
            <w:rStyle w:val="Hyperlink"/>
            <w:noProof/>
            <w:rtl/>
          </w:rPr>
          <w:t xml:space="preserve"> </w:t>
        </w:r>
        <w:r w:rsidRPr="00EA0BFD">
          <w:rPr>
            <w:rStyle w:val="Hyperlink"/>
            <w:rFonts w:hint="eastAsia"/>
            <w:noProof/>
            <w:rtl/>
          </w:rPr>
          <w:t>گيري</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 xml:space="preserve"> </w:t>
        </w:r>
        <w:r w:rsidRPr="00EA0BFD">
          <w:rPr>
            <w:rStyle w:val="Hyperlink"/>
            <w:rFonts w:hint="eastAsia"/>
            <w:noProof/>
            <w:rtl/>
          </w:rPr>
          <w:t>از</w:t>
        </w:r>
        <w:r w:rsidRPr="00EA0BFD">
          <w:rPr>
            <w:rStyle w:val="Hyperlink"/>
            <w:noProof/>
            <w:rtl/>
          </w:rPr>
          <w:t xml:space="preserve"> </w:t>
        </w:r>
        <w:r w:rsidRPr="00EA0BFD">
          <w:rPr>
            <w:rStyle w:val="Hyperlink"/>
            <w:rFonts w:hint="eastAsia"/>
            <w:noProof/>
            <w:rtl/>
          </w:rPr>
          <w:t>ديد</w:t>
        </w:r>
        <w:r w:rsidRPr="00EA0BFD">
          <w:rPr>
            <w:rStyle w:val="Hyperlink"/>
            <w:noProof/>
            <w:rtl/>
          </w:rPr>
          <w:t xml:space="preserve"> </w:t>
        </w:r>
        <w:r w:rsidRPr="00EA0BFD">
          <w:rPr>
            <w:rStyle w:val="Hyperlink"/>
            <w:rFonts w:hint="eastAsia"/>
            <w:noProof/>
            <w:rtl/>
          </w:rPr>
          <w:t>کلا</w:t>
        </w:r>
        <w:r w:rsidRPr="00EA0BFD">
          <w:rPr>
            <w:rStyle w:val="Hyperlink"/>
            <w:rFonts w:hint="cs"/>
            <w:noProof/>
            <w:rtl/>
          </w:rPr>
          <w:t>ی</w:t>
        </w:r>
        <w:r w:rsidRPr="00EA0BFD">
          <w:rPr>
            <w:rStyle w:val="Hyperlink"/>
            <w:rFonts w:hint="eastAsia"/>
            <w:noProof/>
            <w:rtl/>
          </w:rPr>
          <w:t>نت</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دارن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Toc278740781 \h</w:instrText>
        </w:r>
        <w:r>
          <w:rPr>
            <w:noProof/>
            <w:webHidden/>
            <w:rtl/>
          </w:rPr>
          <w:instrText xml:space="preserve"> </w:instrText>
        </w:r>
        <w:r>
          <w:rPr>
            <w:noProof/>
            <w:webHidden/>
            <w:rtl/>
          </w:rPr>
        </w:r>
        <w:r>
          <w:rPr>
            <w:noProof/>
            <w:webHidden/>
            <w:rtl/>
          </w:rPr>
          <w:fldChar w:fldCharType="separate"/>
        </w:r>
        <w:r>
          <w:rPr>
            <w:noProof/>
            <w:webHidden/>
            <w:rtl/>
          </w:rPr>
          <w:t>46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2" w:history="1">
        <w:r w:rsidRPr="00EA0BFD">
          <w:rPr>
            <w:rStyle w:val="Hyperlink"/>
            <w:noProof/>
            <w:rtl/>
          </w:rPr>
          <w:t xml:space="preserve">1-3-4-2)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محاسبه</w:t>
        </w:r>
        <w:r w:rsidRPr="00EA0BFD">
          <w:rPr>
            <w:rStyle w:val="Hyperlink"/>
            <w:noProof/>
            <w:rtl/>
          </w:rPr>
          <w:t xml:space="preserve"> </w:t>
        </w:r>
        <w:r w:rsidRPr="00EA0BFD">
          <w:rPr>
            <w:rStyle w:val="Hyperlink"/>
            <w:rFonts w:hint="eastAsia"/>
            <w:noProof/>
            <w:rtl/>
          </w:rPr>
          <w:t>مستقيم</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Toc278740782 \h</w:instrText>
        </w:r>
        <w:r>
          <w:rPr>
            <w:noProof/>
            <w:webHidden/>
            <w:rtl/>
          </w:rPr>
          <w:instrText xml:space="preserve"> </w:instrText>
        </w:r>
        <w:r>
          <w:rPr>
            <w:noProof/>
            <w:webHidden/>
            <w:rtl/>
          </w:rPr>
        </w:r>
        <w:r>
          <w:rPr>
            <w:noProof/>
            <w:webHidden/>
            <w:rtl/>
          </w:rPr>
          <w:fldChar w:fldCharType="separate"/>
        </w:r>
        <w:r>
          <w:rPr>
            <w:noProof/>
            <w:webHidden/>
            <w:rtl/>
          </w:rPr>
          <w:t>46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3" w:history="1">
        <w:r w:rsidRPr="00EA0BFD">
          <w:rPr>
            <w:rStyle w:val="Hyperlink"/>
            <w:noProof/>
            <w:rtl/>
          </w:rPr>
          <w:t xml:space="preserve">2-3-4-2)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برآورد</w:t>
        </w:r>
        <w:r w:rsidRPr="00EA0BFD">
          <w:rPr>
            <w:rStyle w:val="Hyperlink"/>
            <w:noProof/>
            <w:rtl/>
          </w:rPr>
          <w:t xml:space="preserve"> </w:t>
        </w:r>
        <w:r w:rsidRPr="00EA0BFD">
          <w:rPr>
            <w:rStyle w:val="Hyperlink"/>
            <w:rFonts w:hint="eastAsia"/>
            <w:noProof/>
            <w:rtl/>
          </w:rPr>
          <w:t>ارزش</w:t>
        </w:r>
        <w:r w:rsidRPr="00EA0BFD">
          <w:rPr>
            <w:rStyle w:val="Hyperlink"/>
            <w:noProof/>
            <w:rtl/>
          </w:rPr>
          <w:t xml:space="preserve"> </w:t>
        </w:r>
        <w:r w:rsidRPr="00EA0BFD">
          <w:rPr>
            <w:rStyle w:val="Hyperlink"/>
            <w:rFonts w:hint="eastAsia"/>
            <w:noProof/>
            <w:rtl/>
          </w:rPr>
          <w:t>بازاري</w:t>
        </w:r>
        <w:r w:rsidRPr="00EA0BFD">
          <w:rPr>
            <w:rStyle w:val="Hyperlink"/>
            <w:noProof/>
            <w:rtl/>
          </w:rPr>
          <w:t xml:space="preserve"> </w:t>
        </w:r>
        <w:r w:rsidRPr="00EA0BFD">
          <w:rPr>
            <w:rStyle w:val="Hyperlink"/>
            <w:rFonts w:hint="eastAsia"/>
            <w:noProof/>
            <w:rtl/>
          </w:rPr>
          <w:t>سرمايه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Toc278740783 \h</w:instrText>
        </w:r>
        <w:r>
          <w:rPr>
            <w:noProof/>
            <w:webHidden/>
            <w:rtl/>
          </w:rPr>
          <w:instrText xml:space="preserve"> </w:instrText>
        </w:r>
        <w:r>
          <w:rPr>
            <w:noProof/>
            <w:webHidden/>
            <w:rtl/>
          </w:rPr>
        </w:r>
        <w:r>
          <w:rPr>
            <w:noProof/>
            <w:webHidden/>
            <w:rtl/>
          </w:rPr>
          <w:fldChar w:fldCharType="separate"/>
        </w:r>
        <w:r>
          <w:rPr>
            <w:noProof/>
            <w:webHidden/>
            <w:rtl/>
          </w:rPr>
          <w:t>46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4" w:history="1">
        <w:r w:rsidRPr="00EA0BFD">
          <w:rPr>
            <w:rStyle w:val="Hyperlink"/>
            <w:noProof/>
            <w:rtl/>
          </w:rPr>
          <w:t xml:space="preserve">3-3-4-2)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برگشت</w:t>
        </w:r>
        <w:r w:rsidRPr="00EA0BFD">
          <w:rPr>
            <w:rStyle w:val="Hyperlink"/>
            <w:noProof/>
            <w:rtl/>
          </w:rPr>
          <w:t xml:space="preserve"> </w:t>
        </w:r>
        <w:r w:rsidRPr="00EA0BFD">
          <w:rPr>
            <w:rStyle w:val="Hyperlink"/>
            <w:rFonts w:hint="eastAsia"/>
            <w:noProof/>
            <w:rtl/>
          </w:rPr>
          <w:t>دارايي</w:t>
        </w:r>
        <w:r w:rsidRPr="00EA0BFD">
          <w:rPr>
            <w:rStyle w:val="Hyperlink"/>
            <w:noProof/>
            <w:rtl/>
          </w:rPr>
          <w:t xml:space="preserve"> </w:t>
        </w:r>
        <w:r w:rsidRPr="00EA0BFD">
          <w:rPr>
            <w:rStyle w:val="Hyperlink"/>
            <w:rFonts w:hint="eastAsia"/>
            <w:noProof/>
            <w:rtl/>
          </w:rPr>
          <w:t>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Toc278740784 \h</w:instrText>
        </w:r>
        <w:r>
          <w:rPr>
            <w:noProof/>
            <w:webHidden/>
            <w:rtl/>
          </w:rPr>
          <w:instrText xml:space="preserve"> </w:instrText>
        </w:r>
        <w:r>
          <w:rPr>
            <w:noProof/>
            <w:webHidden/>
            <w:rtl/>
          </w:rPr>
        </w:r>
        <w:r>
          <w:rPr>
            <w:noProof/>
            <w:webHidden/>
            <w:rtl/>
          </w:rPr>
          <w:fldChar w:fldCharType="separate"/>
        </w:r>
        <w:r>
          <w:rPr>
            <w:noProof/>
            <w:webHidden/>
            <w:rtl/>
          </w:rPr>
          <w:t>46</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5" w:history="1">
        <w:r w:rsidRPr="00EA0BFD">
          <w:rPr>
            <w:rStyle w:val="Hyperlink"/>
            <w:noProof/>
            <w:rtl/>
          </w:rPr>
          <w:t xml:space="preserve">4-3-4-2) </w:t>
        </w:r>
        <w:r w:rsidRPr="00EA0BFD">
          <w:rPr>
            <w:rStyle w:val="Hyperlink"/>
            <w:rFonts w:hint="eastAsia"/>
            <w:noProof/>
            <w:rtl/>
          </w:rPr>
          <w:t>روش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كارت</w:t>
        </w:r>
        <w:r w:rsidRPr="00EA0BFD">
          <w:rPr>
            <w:rStyle w:val="Hyperlink"/>
            <w:noProof/>
            <w:rtl/>
          </w:rPr>
          <w:t xml:space="preserve"> </w:t>
        </w:r>
        <w:r w:rsidRPr="00EA0BFD">
          <w:rPr>
            <w:rStyle w:val="Hyperlink"/>
            <w:rFonts w:hint="eastAsia"/>
            <w:noProof/>
            <w:rtl/>
          </w:rPr>
          <w:t>امتياز</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Toc278740785 \h</w:instrText>
        </w:r>
        <w:r>
          <w:rPr>
            <w:noProof/>
            <w:webHidden/>
            <w:rtl/>
          </w:rPr>
          <w:instrText xml:space="preserve"> </w:instrText>
        </w:r>
        <w:r>
          <w:rPr>
            <w:noProof/>
            <w:webHidden/>
            <w:rtl/>
          </w:rPr>
        </w:r>
        <w:r>
          <w:rPr>
            <w:noProof/>
            <w:webHidden/>
            <w:rtl/>
          </w:rPr>
          <w:fldChar w:fldCharType="separate"/>
        </w:r>
        <w:r>
          <w:rPr>
            <w:noProof/>
            <w:webHidden/>
            <w:rtl/>
          </w:rPr>
          <w:t>47</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6" w:history="1">
        <w:r w:rsidRPr="00EA0BFD">
          <w:rPr>
            <w:rStyle w:val="Hyperlink"/>
            <w:noProof/>
            <w:rtl/>
          </w:rPr>
          <w:t xml:space="preserve">5-2) </w:t>
        </w:r>
        <w:r w:rsidRPr="00EA0BFD">
          <w:rPr>
            <w:rStyle w:val="Hyperlink"/>
            <w:rFonts w:hint="eastAsia"/>
            <w:noProof/>
            <w:rtl/>
          </w:rPr>
          <w:t>نحوه</w:t>
        </w:r>
        <w:r w:rsidRPr="00EA0BFD">
          <w:rPr>
            <w:rStyle w:val="Hyperlink"/>
            <w:noProof/>
            <w:rtl/>
          </w:rPr>
          <w:t xml:space="preserve"> </w:t>
        </w:r>
        <w:r w:rsidRPr="00EA0BFD">
          <w:rPr>
            <w:rStyle w:val="Hyperlink"/>
            <w:rFonts w:hint="eastAsia"/>
            <w:noProof/>
            <w:rtl/>
          </w:rPr>
          <w:t>محاسبه</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 xml:space="preserve"> (</w:t>
        </w:r>
        <w:r w:rsidRPr="00EA0BFD">
          <w:rPr>
            <w:rStyle w:val="Hyperlink"/>
            <w:rFonts w:hint="eastAsia"/>
            <w:noProof/>
            <w:rtl/>
          </w:rPr>
          <w:t>با</w:t>
        </w:r>
        <w:r w:rsidRPr="00EA0BFD">
          <w:rPr>
            <w:rStyle w:val="Hyperlink"/>
            <w:noProof/>
            <w:rtl/>
          </w:rPr>
          <w:t xml:space="preserve"> </w:t>
        </w:r>
        <w:r w:rsidRPr="00EA0BFD">
          <w:rPr>
            <w:rStyle w:val="Hyperlink"/>
            <w:rFonts w:hint="eastAsia"/>
            <w:noProof/>
            <w:rtl/>
          </w:rPr>
          <w:t>استفاده</w:t>
        </w:r>
        <w:r w:rsidRPr="00EA0BFD">
          <w:rPr>
            <w:rStyle w:val="Hyperlink"/>
            <w:noProof/>
            <w:rtl/>
          </w:rPr>
          <w:t xml:space="preserve"> </w:t>
        </w:r>
        <w:r w:rsidRPr="00EA0BFD">
          <w:rPr>
            <w:rStyle w:val="Hyperlink"/>
            <w:rFonts w:hint="eastAsia"/>
            <w:noProof/>
            <w:rtl/>
          </w:rPr>
          <w:t>از</w:t>
        </w:r>
        <w:r w:rsidRPr="00EA0BFD">
          <w:rPr>
            <w:rStyle w:val="Hyperlink"/>
            <w:noProof/>
            <w:rtl/>
          </w:rPr>
          <w:t xml:space="preserve">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پاليك</w:t>
        </w:r>
        <w:r w:rsidRPr="00EA0BFD">
          <w:rPr>
            <w:rStyle w:val="Hyperlink"/>
            <w:noProof/>
            <w:rtl/>
          </w:rPr>
          <w:t xml:space="preserve">) </w:t>
        </w:r>
        <w:r w:rsidRPr="00EA0BFD">
          <w:rPr>
            <w:rStyle w:val="Hyperlink"/>
            <w:rFonts w:hint="eastAsia"/>
            <w:noProof/>
            <w:rtl/>
          </w:rPr>
          <w:t>و</w:t>
        </w:r>
        <w:r w:rsidRPr="00EA0BFD">
          <w:rPr>
            <w:rStyle w:val="Hyperlink"/>
            <w:noProof/>
            <w:rtl/>
          </w:rPr>
          <w:t xml:space="preserve"> </w:t>
        </w:r>
        <w:r w:rsidRPr="00EA0BFD">
          <w:rPr>
            <w:rStyle w:val="Hyperlink"/>
            <w:rFonts w:hint="eastAsia"/>
            <w:noProof/>
            <w:rtl/>
          </w:rPr>
          <w:t>شاخصها</w:t>
        </w:r>
        <w:r w:rsidRPr="00EA0BFD">
          <w:rPr>
            <w:rStyle w:val="Hyperlink"/>
            <w:rFonts w:hint="cs"/>
            <w:noProof/>
            <w:rtl/>
          </w:rPr>
          <w:t>ی</w:t>
        </w:r>
        <w:r w:rsidRPr="00EA0BFD">
          <w:rPr>
            <w:rStyle w:val="Hyperlink"/>
            <w:noProof/>
            <w:rtl/>
          </w:rPr>
          <w:t xml:space="preserve"> </w:t>
        </w:r>
        <w:r w:rsidRPr="00EA0BFD">
          <w:rPr>
            <w:rStyle w:val="Hyperlink"/>
            <w:rFonts w:hint="eastAsia"/>
            <w:noProof/>
            <w:rtl/>
          </w:rPr>
          <w:t>عملكرد</w:t>
        </w:r>
        <w:r w:rsidRPr="00EA0BFD">
          <w:rPr>
            <w:rStyle w:val="Hyperlink"/>
            <w:noProof/>
            <w:rtl/>
          </w:rPr>
          <w:t xml:space="preserve"> </w:t>
        </w:r>
        <w:r w:rsidRPr="00EA0BFD">
          <w:rPr>
            <w:rStyle w:val="Hyperlink"/>
            <w:rFonts w:hint="eastAsia"/>
            <w:noProof/>
            <w:rtl/>
          </w:rPr>
          <w:t>مالي</w:t>
        </w:r>
        <w:r w:rsidRPr="00EA0BFD">
          <w:rPr>
            <w:rStyle w:val="Hyperlink"/>
            <w:noProof/>
            <w:rtl/>
          </w:rPr>
          <w:t xml:space="preserve"> </w:t>
        </w:r>
        <w:r w:rsidRPr="00EA0BFD">
          <w:rPr>
            <w:rStyle w:val="Hyperlink"/>
            <w:rFonts w:hint="eastAsia"/>
            <w:noProof/>
            <w:rtl/>
          </w:rPr>
          <w:t>شركتها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Toc278740786 \h</w:instrText>
        </w:r>
        <w:r>
          <w:rPr>
            <w:noProof/>
            <w:webHidden/>
            <w:rtl/>
          </w:rPr>
          <w:instrText xml:space="preserve"> </w:instrText>
        </w:r>
        <w:r>
          <w:rPr>
            <w:noProof/>
            <w:webHidden/>
            <w:rtl/>
          </w:rPr>
        </w:r>
        <w:r>
          <w:rPr>
            <w:noProof/>
            <w:webHidden/>
            <w:rtl/>
          </w:rPr>
          <w:fldChar w:fldCharType="separate"/>
        </w:r>
        <w:r>
          <w:rPr>
            <w:noProof/>
            <w:webHidden/>
            <w:rtl/>
          </w:rPr>
          <w:t>53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7" w:history="1">
        <w:r w:rsidRPr="00EA0BFD">
          <w:rPr>
            <w:rStyle w:val="Hyperlink"/>
            <w:noProof/>
            <w:rtl/>
          </w:rPr>
          <w:t xml:space="preserve">1-5-2) </w:t>
        </w:r>
        <w:r w:rsidRPr="00EA0BFD">
          <w:rPr>
            <w:rStyle w:val="Hyperlink"/>
            <w:rFonts w:hint="eastAsia"/>
            <w:noProof/>
            <w:rtl/>
          </w:rPr>
          <w:t>محاسبه</w:t>
        </w:r>
        <w:r w:rsidRPr="00EA0BFD">
          <w:rPr>
            <w:rStyle w:val="Hyperlink"/>
            <w:noProof/>
            <w:rtl/>
          </w:rPr>
          <w:t xml:space="preserve"> </w:t>
        </w:r>
        <w:r w:rsidRPr="00EA0BFD">
          <w:rPr>
            <w:rStyle w:val="Hyperlink"/>
            <w:rFonts w:hint="eastAsia"/>
            <w:noProof/>
            <w:rtl/>
          </w:rPr>
          <w:t>سرمايه</w:t>
        </w:r>
        <w:r w:rsidRPr="00EA0BFD">
          <w:rPr>
            <w:rStyle w:val="Hyperlink"/>
            <w:noProof/>
            <w:rtl/>
          </w:rPr>
          <w:t xml:space="preserve"> </w:t>
        </w:r>
        <w:r w:rsidRPr="00EA0BFD">
          <w:rPr>
            <w:rStyle w:val="Hyperlink"/>
            <w:rFonts w:hint="eastAsia"/>
            <w:noProof/>
            <w:rtl/>
          </w:rPr>
          <w:t>فكري</w:t>
        </w:r>
        <w:r w:rsidRPr="00EA0BFD">
          <w:rPr>
            <w:rStyle w:val="Hyperlink"/>
            <w:noProof/>
            <w:rtl/>
          </w:rPr>
          <w:t xml:space="preserve"> </w:t>
        </w:r>
        <w:r w:rsidRPr="00EA0BFD">
          <w:rPr>
            <w:rStyle w:val="Hyperlink"/>
            <w:rFonts w:hint="eastAsia"/>
            <w:noProof/>
            <w:rtl/>
          </w:rPr>
          <w:t>با</w:t>
        </w:r>
        <w:r w:rsidRPr="00EA0BFD">
          <w:rPr>
            <w:rStyle w:val="Hyperlink"/>
            <w:noProof/>
            <w:rtl/>
          </w:rPr>
          <w:t xml:space="preserve"> </w:t>
        </w:r>
        <w:r w:rsidRPr="00EA0BFD">
          <w:rPr>
            <w:rStyle w:val="Hyperlink"/>
            <w:rFonts w:hint="eastAsia"/>
            <w:noProof/>
            <w:rtl/>
          </w:rPr>
          <w:t>استفاده</w:t>
        </w:r>
        <w:r w:rsidRPr="00EA0BFD">
          <w:rPr>
            <w:rStyle w:val="Hyperlink"/>
            <w:noProof/>
            <w:rtl/>
          </w:rPr>
          <w:t xml:space="preserve"> </w:t>
        </w:r>
        <w:r w:rsidRPr="00EA0BFD">
          <w:rPr>
            <w:rStyle w:val="Hyperlink"/>
            <w:rFonts w:hint="eastAsia"/>
            <w:noProof/>
            <w:rtl/>
          </w:rPr>
          <w:t>از</w:t>
        </w:r>
        <w:r w:rsidRPr="00EA0BFD">
          <w:rPr>
            <w:rStyle w:val="Hyperlink"/>
            <w:noProof/>
            <w:rtl/>
          </w:rPr>
          <w:t xml:space="preserve"> </w:t>
        </w:r>
        <w:r w:rsidRPr="00EA0BFD">
          <w:rPr>
            <w:rStyle w:val="Hyperlink"/>
            <w:rFonts w:hint="eastAsia"/>
            <w:noProof/>
            <w:rtl/>
          </w:rPr>
          <w:t>مدل</w:t>
        </w:r>
        <w:r w:rsidRPr="00EA0BFD">
          <w:rPr>
            <w:rStyle w:val="Hyperlink"/>
            <w:noProof/>
            <w:rtl/>
          </w:rPr>
          <w:t xml:space="preserve"> </w:t>
        </w:r>
        <w:r w:rsidRPr="00EA0BFD">
          <w:rPr>
            <w:rStyle w:val="Hyperlink"/>
            <w:rFonts w:hint="eastAsia"/>
            <w:noProof/>
            <w:rtl/>
          </w:rPr>
          <w:t>پاليك</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Toc278740787 \h</w:instrText>
        </w:r>
        <w:r>
          <w:rPr>
            <w:noProof/>
            <w:webHidden/>
            <w:rtl/>
          </w:rPr>
          <w:instrText xml:space="preserve"> </w:instrText>
        </w:r>
        <w:r>
          <w:rPr>
            <w:noProof/>
            <w:webHidden/>
            <w:rtl/>
          </w:rPr>
        </w:r>
        <w:r>
          <w:rPr>
            <w:noProof/>
            <w:webHidden/>
            <w:rtl/>
          </w:rPr>
          <w:fldChar w:fldCharType="separate"/>
        </w:r>
        <w:r>
          <w:rPr>
            <w:noProof/>
            <w:webHidden/>
            <w:rtl/>
          </w:rPr>
          <w:t>53</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8" w:history="1">
        <w:r w:rsidRPr="00EA0BFD">
          <w:rPr>
            <w:rStyle w:val="Hyperlink"/>
            <w:noProof/>
            <w:rtl/>
          </w:rPr>
          <w:t xml:space="preserve">2-5-2)  </w:t>
        </w:r>
        <w:r w:rsidRPr="00EA0BFD">
          <w:rPr>
            <w:rStyle w:val="Hyperlink"/>
            <w:rFonts w:hint="eastAsia"/>
            <w:noProof/>
            <w:rtl/>
          </w:rPr>
          <w:t>شاخصها</w:t>
        </w:r>
        <w:r w:rsidRPr="00EA0BFD">
          <w:rPr>
            <w:rStyle w:val="Hyperlink"/>
            <w:rFonts w:hint="cs"/>
            <w:noProof/>
            <w:rtl/>
          </w:rPr>
          <w:t>ی</w:t>
        </w:r>
        <w:r w:rsidRPr="00EA0BFD">
          <w:rPr>
            <w:rStyle w:val="Hyperlink"/>
            <w:noProof/>
            <w:rtl/>
          </w:rPr>
          <w:t xml:space="preserve"> </w:t>
        </w:r>
        <w:r w:rsidRPr="00EA0BFD">
          <w:rPr>
            <w:rStyle w:val="Hyperlink"/>
            <w:rFonts w:hint="eastAsia"/>
            <w:noProof/>
            <w:rtl/>
          </w:rPr>
          <w:t>عملكرد</w:t>
        </w:r>
        <w:r w:rsidRPr="00EA0BFD">
          <w:rPr>
            <w:rStyle w:val="Hyperlink"/>
            <w:noProof/>
            <w:rtl/>
          </w:rPr>
          <w:t xml:space="preserve"> </w:t>
        </w:r>
        <w:r w:rsidRPr="00EA0BFD">
          <w:rPr>
            <w:rStyle w:val="Hyperlink"/>
            <w:rFonts w:hint="eastAsia"/>
            <w:noProof/>
            <w:rtl/>
          </w:rPr>
          <w:t>مالي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Toc278740788 \h</w:instrText>
        </w:r>
        <w:r>
          <w:rPr>
            <w:noProof/>
            <w:webHidden/>
            <w:rtl/>
          </w:rPr>
          <w:instrText xml:space="preserve"> </w:instrText>
        </w:r>
        <w:r>
          <w:rPr>
            <w:noProof/>
            <w:webHidden/>
            <w:rtl/>
          </w:rPr>
        </w:r>
        <w:r>
          <w:rPr>
            <w:noProof/>
            <w:webHidden/>
            <w:rtl/>
          </w:rPr>
          <w:fldChar w:fldCharType="separate"/>
        </w:r>
        <w:r>
          <w:rPr>
            <w:noProof/>
            <w:webHidden/>
            <w:rtl/>
          </w:rPr>
          <w:t>55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89" w:history="1">
        <w:r w:rsidRPr="00EA0BFD">
          <w:rPr>
            <w:rStyle w:val="Hyperlink"/>
            <w:noProof/>
            <w:rtl/>
          </w:rPr>
          <w:t xml:space="preserve">6-2) </w:t>
        </w:r>
        <w:r w:rsidRPr="00EA0BFD">
          <w:rPr>
            <w:rStyle w:val="Hyperlink"/>
            <w:rFonts w:hint="eastAsia"/>
            <w:noProof/>
            <w:rtl/>
          </w:rPr>
          <w:t>بخش</w:t>
        </w:r>
        <w:r w:rsidRPr="00EA0BFD">
          <w:rPr>
            <w:rStyle w:val="Hyperlink"/>
            <w:noProof/>
            <w:rtl/>
          </w:rPr>
          <w:t xml:space="preserve"> </w:t>
        </w:r>
        <w:r w:rsidRPr="00EA0BFD">
          <w:rPr>
            <w:rStyle w:val="Hyperlink"/>
            <w:rFonts w:hint="eastAsia"/>
            <w:noProof/>
            <w:rtl/>
          </w:rPr>
          <w:t>پنجم</w:t>
        </w:r>
        <w:r w:rsidRPr="00EA0BFD">
          <w:rPr>
            <w:rStyle w:val="Hyperlink"/>
            <w:noProof/>
            <w:rtl/>
          </w:rPr>
          <w:t xml:space="preserve">: </w:t>
        </w:r>
        <w:r w:rsidRPr="00EA0BFD">
          <w:rPr>
            <w:rStyle w:val="Hyperlink"/>
            <w:rFonts w:hint="eastAsia"/>
            <w:noProof/>
            <w:rtl/>
          </w:rPr>
          <w:t>سوابق</w:t>
        </w:r>
        <w:r w:rsidRPr="00EA0BFD">
          <w:rPr>
            <w:rStyle w:val="Hyperlink"/>
            <w:noProof/>
            <w:rtl/>
          </w:rPr>
          <w:t xml:space="preserve"> </w:t>
        </w:r>
        <w:r w:rsidRPr="00EA0BFD">
          <w:rPr>
            <w:rStyle w:val="Hyperlink"/>
            <w:rFonts w:hint="eastAsia"/>
            <w:noProof/>
            <w:rtl/>
          </w:rPr>
          <w:t>تحق</w:t>
        </w:r>
        <w:r w:rsidRPr="00EA0BFD">
          <w:rPr>
            <w:rStyle w:val="Hyperlink"/>
            <w:rFonts w:hint="cs"/>
            <w:noProof/>
            <w:rtl/>
          </w:rPr>
          <w:t>ی</w:t>
        </w:r>
        <w:r w:rsidRPr="00EA0BFD">
          <w:rPr>
            <w:rStyle w:val="Hyperlink"/>
            <w:rFonts w:hint="eastAsia"/>
            <w:noProof/>
            <w:rtl/>
          </w:rPr>
          <w:t>ق</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Toc278740789 \h</w:instrText>
        </w:r>
        <w:r>
          <w:rPr>
            <w:noProof/>
            <w:webHidden/>
            <w:rtl/>
          </w:rPr>
          <w:instrText xml:space="preserve"> </w:instrText>
        </w:r>
        <w:r>
          <w:rPr>
            <w:noProof/>
            <w:webHidden/>
            <w:rtl/>
          </w:rPr>
        </w:r>
        <w:r>
          <w:rPr>
            <w:noProof/>
            <w:webHidden/>
            <w:rtl/>
          </w:rPr>
          <w:fldChar w:fldCharType="separate"/>
        </w:r>
        <w:r>
          <w:rPr>
            <w:noProof/>
            <w:webHidden/>
            <w:rtl/>
          </w:rPr>
          <w:t>65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90" w:history="1">
        <w:r w:rsidRPr="00EA0BFD">
          <w:rPr>
            <w:rStyle w:val="Hyperlink"/>
            <w:noProof/>
            <w:rtl/>
          </w:rPr>
          <w:t xml:space="preserve">1-6-2) </w:t>
        </w:r>
        <w:r w:rsidRPr="00EA0BFD">
          <w:rPr>
            <w:rStyle w:val="Hyperlink"/>
            <w:rFonts w:hint="eastAsia"/>
            <w:noProof/>
            <w:rtl/>
          </w:rPr>
          <w:t>پژوهش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مشابه</w:t>
        </w:r>
        <w:r w:rsidRPr="00EA0BFD">
          <w:rPr>
            <w:rStyle w:val="Hyperlink"/>
            <w:noProof/>
            <w:rtl/>
          </w:rPr>
          <w:t xml:space="preserve"> </w:t>
        </w:r>
        <w:r w:rsidRPr="00EA0BFD">
          <w:rPr>
            <w:rStyle w:val="Hyperlink"/>
            <w:rFonts w:hint="eastAsia"/>
            <w:noProof/>
            <w:rtl/>
          </w:rPr>
          <w:t>انجام</w:t>
        </w:r>
        <w:r w:rsidRPr="00EA0BFD">
          <w:rPr>
            <w:rStyle w:val="Hyperlink"/>
            <w:noProof/>
            <w:rtl/>
          </w:rPr>
          <w:t xml:space="preserve"> </w:t>
        </w:r>
        <w:r w:rsidRPr="00EA0BFD">
          <w:rPr>
            <w:rStyle w:val="Hyperlink"/>
            <w:rFonts w:hint="eastAsia"/>
            <w:noProof/>
            <w:rtl/>
          </w:rPr>
          <w:t>شده</w:t>
        </w:r>
        <w:r w:rsidRPr="00EA0BFD">
          <w:rPr>
            <w:rStyle w:val="Hyperlink"/>
            <w:noProof/>
            <w:rtl/>
          </w:rPr>
          <w:t xml:space="preserve"> </w:t>
        </w:r>
        <w:r w:rsidRPr="00EA0BFD">
          <w:rPr>
            <w:rStyle w:val="Hyperlink"/>
            <w:rFonts w:hint="eastAsia"/>
            <w:noProof/>
            <w:rtl/>
          </w:rPr>
          <w:t>در</w:t>
        </w:r>
        <w:r w:rsidRPr="00EA0BFD">
          <w:rPr>
            <w:rStyle w:val="Hyperlink"/>
            <w:noProof/>
            <w:rtl/>
          </w:rPr>
          <w:t xml:space="preserve"> </w:t>
        </w:r>
        <w:r w:rsidRPr="00EA0BFD">
          <w:rPr>
            <w:rStyle w:val="Hyperlink"/>
            <w:rFonts w:hint="eastAsia"/>
            <w:noProof/>
            <w:rtl/>
          </w:rPr>
          <w:t>داخل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Toc278740790 \h</w:instrText>
        </w:r>
        <w:r>
          <w:rPr>
            <w:noProof/>
            <w:webHidden/>
            <w:rtl/>
          </w:rPr>
          <w:instrText xml:space="preserve"> </w:instrText>
        </w:r>
        <w:r>
          <w:rPr>
            <w:noProof/>
            <w:webHidden/>
            <w:rtl/>
          </w:rPr>
        </w:r>
        <w:r>
          <w:rPr>
            <w:noProof/>
            <w:webHidden/>
            <w:rtl/>
          </w:rPr>
          <w:fldChar w:fldCharType="separate"/>
        </w:r>
        <w:r>
          <w:rPr>
            <w:noProof/>
            <w:webHidden/>
            <w:rtl/>
          </w:rPr>
          <w:t>65</w:t>
        </w:r>
        <w:r>
          <w:rPr>
            <w:noProof/>
            <w:webHidden/>
            <w:rtl/>
          </w:rPr>
          <w:fldChar w:fldCharType="end"/>
        </w:r>
      </w:hyperlink>
    </w:p>
    <w:p w:rsidR="000C299E" w:rsidRDefault="000C299E" w:rsidP="000C299E">
      <w:pPr>
        <w:pStyle w:val="TableofFigures"/>
        <w:tabs>
          <w:tab w:val="right" w:leader="dot" w:pos="9061"/>
        </w:tabs>
        <w:rPr>
          <w:rFonts w:asciiTheme="minorHAnsi" w:eastAsiaTheme="minorEastAsia" w:hAnsiTheme="minorHAnsi" w:cstheme="minorBidi"/>
          <w:smallCaps w:val="0"/>
          <w:noProof/>
          <w:sz w:val="22"/>
          <w:szCs w:val="22"/>
          <w:rtl/>
        </w:rPr>
      </w:pPr>
      <w:hyperlink w:anchor="_Toc278740798" w:history="1">
        <w:r w:rsidRPr="00EA0BFD">
          <w:rPr>
            <w:rStyle w:val="Hyperlink"/>
            <w:noProof/>
            <w:rtl/>
          </w:rPr>
          <w:t xml:space="preserve">2-6-2) </w:t>
        </w:r>
        <w:r w:rsidRPr="00EA0BFD">
          <w:rPr>
            <w:rStyle w:val="Hyperlink"/>
            <w:rFonts w:hint="eastAsia"/>
            <w:noProof/>
            <w:rtl/>
          </w:rPr>
          <w:t>پژوهش</w:t>
        </w:r>
        <w:r w:rsidRPr="00EA0BFD">
          <w:rPr>
            <w:rStyle w:val="Hyperlink"/>
            <w:noProof/>
            <w:rtl/>
          </w:rPr>
          <w:t xml:space="preserve"> </w:t>
        </w:r>
        <w:r w:rsidRPr="00EA0BFD">
          <w:rPr>
            <w:rStyle w:val="Hyperlink"/>
            <w:rFonts w:hint="eastAsia"/>
            <w:noProof/>
            <w:rtl/>
          </w:rPr>
          <w:t>هاي</w:t>
        </w:r>
        <w:r w:rsidRPr="00EA0BFD">
          <w:rPr>
            <w:rStyle w:val="Hyperlink"/>
            <w:noProof/>
            <w:rtl/>
          </w:rPr>
          <w:t xml:space="preserve"> </w:t>
        </w:r>
        <w:r w:rsidRPr="00EA0BFD">
          <w:rPr>
            <w:rStyle w:val="Hyperlink"/>
            <w:rFonts w:hint="eastAsia"/>
            <w:noProof/>
            <w:rtl/>
          </w:rPr>
          <w:t>مشابه</w:t>
        </w:r>
        <w:r w:rsidRPr="00EA0BFD">
          <w:rPr>
            <w:rStyle w:val="Hyperlink"/>
            <w:noProof/>
            <w:rtl/>
          </w:rPr>
          <w:t xml:space="preserve"> </w:t>
        </w:r>
        <w:r w:rsidRPr="00EA0BFD">
          <w:rPr>
            <w:rStyle w:val="Hyperlink"/>
            <w:rFonts w:hint="eastAsia"/>
            <w:noProof/>
            <w:rtl/>
          </w:rPr>
          <w:t>انجام</w:t>
        </w:r>
        <w:r w:rsidRPr="00EA0BFD">
          <w:rPr>
            <w:rStyle w:val="Hyperlink"/>
            <w:noProof/>
            <w:rtl/>
          </w:rPr>
          <w:t xml:space="preserve"> </w:t>
        </w:r>
        <w:r w:rsidRPr="00EA0BFD">
          <w:rPr>
            <w:rStyle w:val="Hyperlink"/>
            <w:rFonts w:hint="eastAsia"/>
            <w:noProof/>
            <w:rtl/>
          </w:rPr>
          <w:t>شده</w:t>
        </w:r>
        <w:r w:rsidRPr="00EA0BFD">
          <w:rPr>
            <w:rStyle w:val="Hyperlink"/>
            <w:noProof/>
            <w:rtl/>
          </w:rPr>
          <w:t xml:space="preserve"> </w:t>
        </w:r>
        <w:r w:rsidRPr="00EA0BFD">
          <w:rPr>
            <w:rStyle w:val="Hyperlink"/>
            <w:rFonts w:hint="eastAsia"/>
            <w:noProof/>
            <w:rtl/>
          </w:rPr>
          <w:t>در</w:t>
        </w:r>
        <w:r w:rsidRPr="00EA0BFD">
          <w:rPr>
            <w:rStyle w:val="Hyperlink"/>
            <w:noProof/>
            <w:rtl/>
          </w:rPr>
          <w:t xml:space="preserve"> </w:t>
        </w:r>
        <w:r w:rsidRPr="00EA0BFD">
          <w:rPr>
            <w:rStyle w:val="Hyperlink"/>
            <w:rFonts w:hint="eastAsia"/>
            <w:noProof/>
            <w:rtl/>
          </w:rPr>
          <w:t>خارج</w:t>
        </w:r>
        <w:r w:rsidRPr="00EA0BFD">
          <w:rPr>
            <w:rStyle w:val="Hyperlink"/>
            <w:noProof/>
            <w:rtl/>
          </w:rPr>
          <w:t xml:space="preserve"> </w:t>
        </w:r>
        <w:r w:rsidRPr="00EA0BFD">
          <w:rPr>
            <w:rStyle w:val="Hyperlink"/>
            <w:rFonts w:hint="eastAsia"/>
            <w:noProof/>
            <w:rtl/>
          </w:rPr>
          <w:t>از</w:t>
        </w:r>
        <w:r w:rsidRPr="00EA0BFD">
          <w:rPr>
            <w:rStyle w:val="Hyperlink"/>
            <w:noProof/>
            <w:rtl/>
          </w:rPr>
          <w:t xml:space="preserve"> </w:t>
        </w:r>
        <w:r w:rsidRPr="00EA0BFD">
          <w:rPr>
            <w:rStyle w:val="Hyperlink"/>
            <w:rFonts w:hint="eastAsia"/>
            <w:noProof/>
            <w:rtl/>
          </w:rPr>
          <w:t>كشور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Toc278740798 \h</w:instrText>
        </w:r>
        <w:r>
          <w:rPr>
            <w:noProof/>
            <w:webHidden/>
            <w:rtl/>
          </w:rPr>
          <w:instrText xml:space="preserve"> </w:instrText>
        </w:r>
        <w:r>
          <w:rPr>
            <w:noProof/>
            <w:webHidden/>
            <w:rtl/>
          </w:rPr>
        </w:r>
        <w:r>
          <w:rPr>
            <w:noProof/>
            <w:webHidden/>
            <w:rtl/>
          </w:rPr>
          <w:fldChar w:fldCharType="separate"/>
        </w:r>
        <w:r>
          <w:rPr>
            <w:noProof/>
            <w:webHidden/>
            <w:rtl/>
          </w:rPr>
          <w:t>71</w:t>
        </w:r>
        <w:r>
          <w:rPr>
            <w:noProof/>
            <w:webHidden/>
            <w:rtl/>
          </w:rPr>
          <w:fldChar w:fldCharType="end"/>
        </w:r>
      </w:hyperlink>
    </w:p>
    <w:p w:rsidR="00806FED" w:rsidRDefault="000C299E" w:rsidP="000C299E">
      <w:pPr>
        <w:rPr>
          <w:noProof/>
          <w:rtl/>
        </w:rPr>
      </w:pPr>
      <w:hyperlink w:anchor="_Toc278740805" w:history="1">
        <w:r w:rsidRPr="00EA0BFD">
          <w:rPr>
            <w:rStyle w:val="Hyperlink"/>
            <w:noProof/>
            <w:rtl/>
          </w:rPr>
          <w:t xml:space="preserve">3-6-2) </w:t>
        </w:r>
        <w:r w:rsidRPr="00EA0BFD">
          <w:rPr>
            <w:rStyle w:val="Hyperlink"/>
            <w:rFonts w:hint="eastAsia"/>
            <w:noProof/>
            <w:rtl/>
          </w:rPr>
          <w:t>تفاوت</w:t>
        </w:r>
        <w:r w:rsidRPr="00EA0BFD">
          <w:rPr>
            <w:rStyle w:val="Hyperlink"/>
            <w:noProof/>
            <w:rtl/>
          </w:rPr>
          <w:t xml:space="preserve"> </w:t>
        </w:r>
        <w:r w:rsidRPr="00EA0BFD">
          <w:rPr>
            <w:rStyle w:val="Hyperlink"/>
            <w:rFonts w:hint="eastAsia"/>
            <w:noProof/>
            <w:rtl/>
          </w:rPr>
          <w:t>تحق</w:t>
        </w:r>
        <w:r w:rsidRPr="00EA0BFD">
          <w:rPr>
            <w:rStyle w:val="Hyperlink"/>
            <w:rFonts w:hint="cs"/>
            <w:noProof/>
            <w:rtl/>
          </w:rPr>
          <w:t>ی</w:t>
        </w:r>
        <w:r w:rsidRPr="00EA0BFD">
          <w:rPr>
            <w:rStyle w:val="Hyperlink"/>
            <w:rFonts w:hint="eastAsia"/>
            <w:noProof/>
            <w:rtl/>
          </w:rPr>
          <w:t>ق</w:t>
        </w:r>
        <w:r w:rsidRPr="00EA0BFD">
          <w:rPr>
            <w:rStyle w:val="Hyperlink"/>
            <w:noProof/>
            <w:rtl/>
          </w:rPr>
          <w:t xml:space="preserve"> </w:t>
        </w:r>
        <w:r w:rsidRPr="00EA0BFD">
          <w:rPr>
            <w:rStyle w:val="Hyperlink"/>
            <w:rFonts w:hint="eastAsia"/>
            <w:noProof/>
            <w:rtl/>
          </w:rPr>
          <w:t>حاضر</w:t>
        </w:r>
        <w:r w:rsidRPr="00EA0BFD">
          <w:rPr>
            <w:rStyle w:val="Hyperlink"/>
            <w:noProof/>
            <w:rtl/>
          </w:rPr>
          <w:t xml:space="preserve"> </w:t>
        </w:r>
        <w:r w:rsidRPr="00EA0BFD">
          <w:rPr>
            <w:rStyle w:val="Hyperlink"/>
            <w:rFonts w:hint="eastAsia"/>
            <w:noProof/>
            <w:rtl/>
          </w:rPr>
          <w:t>با</w:t>
        </w:r>
        <w:r w:rsidRPr="00EA0BFD">
          <w:rPr>
            <w:rStyle w:val="Hyperlink"/>
            <w:noProof/>
            <w:rtl/>
          </w:rPr>
          <w:t xml:space="preserve"> </w:t>
        </w:r>
        <w:r w:rsidRPr="00EA0BFD">
          <w:rPr>
            <w:rStyle w:val="Hyperlink"/>
            <w:rFonts w:hint="eastAsia"/>
            <w:noProof/>
            <w:rtl/>
          </w:rPr>
          <w:t>تحق</w:t>
        </w:r>
        <w:r w:rsidRPr="00EA0BFD">
          <w:rPr>
            <w:rStyle w:val="Hyperlink"/>
            <w:rFonts w:hint="cs"/>
            <w:noProof/>
            <w:rtl/>
          </w:rPr>
          <w:t>ی</w:t>
        </w:r>
        <w:r w:rsidRPr="00EA0BFD">
          <w:rPr>
            <w:rStyle w:val="Hyperlink"/>
            <w:rFonts w:hint="eastAsia"/>
            <w:noProof/>
            <w:rtl/>
          </w:rPr>
          <w:t>قات</w:t>
        </w:r>
        <w:r w:rsidRPr="00EA0BFD">
          <w:rPr>
            <w:rStyle w:val="Hyperlink"/>
            <w:noProof/>
            <w:rtl/>
          </w:rPr>
          <w:t xml:space="preserve"> </w:t>
        </w:r>
        <w:r w:rsidRPr="00EA0BFD">
          <w:rPr>
            <w:rStyle w:val="Hyperlink"/>
            <w:rFonts w:hint="eastAsia"/>
            <w:noProof/>
            <w:rtl/>
          </w:rPr>
          <w:t>مشابه</w:t>
        </w:r>
        <w:r w:rsidRPr="00EA0BFD">
          <w:rPr>
            <w:rStyle w:val="Hyperlink"/>
            <w:noProof/>
            <w:rtl/>
          </w:rPr>
          <w:t xml:space="preserve"> </w:t>
        </w:r>
        <w:r w:rsidRPr="00EA0BFD">
          <w:rPr>
            <w:rStyle w:val="Hyperlink"/>
            <w:rFonts w:hint="eastAsia"/>
            <w:noProof/>
            <w:rtl/>
          </w:rPr>
          <w:t>داخل</w:t>
        </w:r>
        <w:r w:rsidRPr="00EA0BFD">
          <w:rPr>
            <w:rStyle w:val="Hyperlink"/>
            <w:rFonts w:hint="cs"/>
            <w:noProof/>
            <w:rtl/>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Toc278740805 \h</w:instrText>
        </w:r>
        <w:r>
          <w:rPr>
            <w:noProof/>
            <w:webHidden/>
            <w:rtl/>
          </w:rPr>
          <w:instrText xml:space="preserve"> </w:instrText>
        </w:r>
        <w:r>
          <w:rPr>
            <w:noProof/>
            <w:webHidden/>
            <w:rtl/>
          </w:rPr>
        </w:r>
        <w:r>
          <w:rPr>
            <w:noProof/>
            <w:webHidden/>
            <w:rtl/>
          </w:rPr>
          <w:fldChar w:fldCharType="separate"/>
        </w:r>
        <w:r>
          <w:rPr>
            <w:noProof/>
            <w:webHidden/>
            <w:rtl/>
          </w:rPr>
          <w:t>76</w:t>
        </w:r>
        <w:r>
          <w:rPr>
            <w:noProof/>
            <w:webHidden/>
            <w:rtl/>
          </w:rPr>
          <w:fldChar w:fldCharType="end"/>
        </w:r>
      </w:hyperlink>
    </w:p>
    <w:p w:rsidR="000C299E" w:rsidRPr="00FA1ED4" w:rsidRDefault="000C299E" w:rsidP="000C299E">
      <w:pPr>
        <w:pStyle w:val="Heading1"/>
        <w:rPr>
          <w:rtl/>
          <w:lang w:bidi="fa-IR"/>
        </w:rPr>
      </w:pPr>
      <w:r w:rsidRPr="00FA1ED4">
        <w:rPr>
          <w:rtl/>
          <w:lang w:bidi="fa-IR"/>
        </w:rPr>
        <w:lastRenderedPageBreak/>
        <w:t xml:space="preserve">-2- مقدمه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قرن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بيست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يكم</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بوسيله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اهميت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تاثير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تمامي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جنبه 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توصيف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امروزه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منبع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كليدي اقتصاد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مزيت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رقابتي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 . همزمان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بازار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محور،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دهه</w:t>
      </w:r>
      <w:r w:rsidRPr="00FA1ED4">
        <w:rPr>
          <w:rFonts w:asciiTheme="majorBidi" w:hAnsiTheme="majorBidi" w:cstheme="majorBidi"/>
          <w:sz w:val="28"/>
          <w:szCs w:val="28"/>
        </w:rPr>
        <w:t xml:space="preserve"> </w:t>
      </w:r>
      <w:r w:rsidRPr="00FA1ED4">
        <w:rPr>
          <w:rFonts w:asciiTheme="majorBidi" w:hAnsiTheme="majorBidi" w:cstheme="majorBidi" w:hint="cs"/>
          <w:sz w:val="28"/>
          <w:szCs w:val="28"/>
          <w:rtl/>
        </w:rPr>
        <w:t>1990</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علاقمندي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وسيعي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مقوله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Style w:val="FootnoteReference"/>
          <w:rFonts w:asciiTheme="majorBidi" w:hAnsiTheme="majorBidi" w:cstheme="majorBidi"/>
          <w:rtl/>
        </w:rPr>
        <w:footnoteReference w:id="1"/>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پديد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آمد</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اولین بار رتبه های مفهوم سرمایه فکری در سال 1969 توسط اقتصاد دانی به نام جان کنت گالبرت بیان گردید. 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بعنوان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مقايسه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انواع دارائيها،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طبيعت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منحصر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بفرد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بيشتر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استفاده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افزوده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اجراي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استراتژي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موثرمديريت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تبديل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محور،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بعنوان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الزامي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موفقيت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تعاريف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مختلفي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منابع مختلف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ارائه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تمامي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نويسندگان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اتفاق</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نظر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دارند اينست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 سرمايه فكري صورتي از دانش است كه مزيت رقابتي ايجاد مي 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ناملموس</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نمايش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ميدهد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اما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هنوز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تعريف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خاص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توافق</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ندارند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ولي به هر حال تركيب روشني بين وجه نظري و كاربرد عملي سرمايه فكري وجود ندارد.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اغلب صاحبنظران، سرمایه فکری را به سه دسته سرمایه مشتری ، سرمایه انسانی و سرمایه ساختاری تقسیم  می کنند اگر مفاهيمي را كه توسط محققان مختلف مورد استفاده قرار گرفته مورد بررسي قرار گيرد، گروهي از مفاهيم مشابه از ميان واژه ها و ساختارها از قبيل نا مشهودها، دانش و ايجاد ارزش هويدا مي شود. از اين رو در راستاي تصور اوليه، سرمايه فكري ممكن است به عنوان مجموعه تمام دانش تعريف شود</w:t>
      </w:r>
      <w:r>
        <w:rPr>
          <w:rFonts w:asciiTheme="majorBidi" w:hAnsiTheme="majorBidi" w:cstheme="majorBidi" w:hint="cs"/>
          <w:sz w:val="28"/>
          <w:szCs w:val="28"/>
          <w:rtl/>
        </w:rPr>
        <w:t xml:space="preserve">. </w:t>
      </w:r>
      <w:r w:rsidRPr="00FA1ED4">
        <w:rPr>
          <w:rFonts w:asciiTheme="majorBidi" w:hAnsiTheme="majorBidi" w:cstheme="majorBidi"/>
          <w:sz w:val="28"/>
          <w:szCs w:val="28"/>
          <w:rtl/>
        </w:rPr>
        <w:t>استوارت</w:t>
      </w:r>
      <w:r w:rsidRPr="00FA1ED4">
        <w:rPr>
          <w:rStyle w:val="FootnoteReference"/>
          <w:rFonts w:asciiTheme="majorBidi" w:hAnsiTheme="majorBidi" w:cstheme="majorBidi"/>
          <w:rtl/>
        </w:rPr>
        <w:footnoteReference w:id="2"/>
      </w:r>
      <w:r w:rsidRPr="00FA1ED4">
        <w:rPr>
          <w:rFonts w:asciiTheme="majorBidi" w:hAnsiTheme="majorBidi" w:cstheme="majorBidi"/>
          <w:sz w:val="28"/>
          <w:szCs w:val="28"/>
          <w:rtl/>
        </w:rPr>
        <w:t xml:space="preserve"> و ساليوان</w:t>
      </w:r>
      <w:r w:rsidRPr="00FA1ED4">
        <w:rPr>
          <w:rStyle w:val="FootnoteReference"/>
          <w:rFonts w:asciiTheme="majorBidi" w:hAnsiTheme="majorBidi" w:cstheme="majorBidi"/>
          <w:rtl/>
        </w:rPr>
        <w:footnoteReference w:id="3"/>
      </w:r>
      <w:r w:rsidRPr="00FA1ED4">
        <w:rPr>
          <w:rFonts w:asciiTheme="majorBidi" w:hAnsiTheme="majorBidi" w:cstheme="majorBidi"/>
          <w:sz w:val="28"/>
          <w:szCs w:val="28"/>
          <w:rtl/>
        </w:rPr>
        <w:t xml:space="preserve"> كه به وسيله كاركنان و شركت در اختيار قرار گرفته شده است و يك مزيت رقابتي را ايجاد مي كند و يا به تعبیری سرمايه فكري عبارت است از مواد فكري از قبيل دانش، اطلاعات، اموال و تجربه فكري بنتيس</w:t>
      </w:r>
      <w:r w:rsidRPr="00FA1ED4">
        <w:rPr>
          <w:rStyle w:val="FootnoteReference"/>
          <w:rFonts w:asciiTheme="majorBidi" w:hAnsiTheme="majorBidi" w:cstheme="majorBidi"/>
          <w:rtl/>
        </w:rPr>
        <w:footnoteReference w:id="4"/>
      </w:r>
      <w:r w:rsidRPr="00FA1ED4">
        <w:rPr>
          <w:rFonts w:asciiTheme="majorBidi" w:hAnsiTheme="majorBidi" w:cstheme="majorBidi"/>
          <w:sz w:val="28"/>
          <w:szCs w:val="28"/>
          <w:rtl/>
        </w:rPr>
        <w:t xml:space="preserve">  كه شركتها بوسيله آنها مي توانند مزيتي در جهت ايجاد ثروت داشته باشند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از اين گذشته مي توان با سرمايه فكري به عنوان تركيبي از دارايي هاي نامشهود يا دارايي هاي بي اهميت بروكينك</w:t>
      </w:r>
      <w:r w:rsidRPr="00FA1ED4">
        <w:rPr>
          <w:rStyle w:val="FootnoteReference"/>
          <w:rFonts w:asciiTheme="majorBidi" w:hAnsiTheme="majorBidi" w:cstheme="majorBidi"/>
          <w:rtl/>
        </w:rPr>
        <w:footnoteReference w:id="5"/>
      </w:r>
      <w:r w:rsidRPr="00FA1ED4">
        <w:rPr>
          <w:rFonts w:asciiTheme="majorBidi" w:hAnsiTheme="majorBidi" w:cstheme="majorBidi"/>
          <w:sz w:val="28"/>
          <w:szCs w:val="28"/>
          <w:rtl/>
        </w:rPr>
        <w:t xml:space="preserve"> كه در ترازنامه افشا نمي شوند روبه رو شد و اگر اين سرمايه فكري خوب مديريت شود قادر است براي شركتها مزيت رقابتي و در نتيجه ايجاد ارزش بوجود آورد. در سال 1997 ادوینسون و مالیوالن سرمایه فکری را به دانشی که می توان به ارزشی تبدیل شود تعریف نموده اند. بروکینگ در </w:t>
      </w:r>
      <w:r w:rsidRPr="00FA1ED4">
        <w:rPr>
          <w:rFonts w:asciiTheme="majorBidi" w:hAnsiTheme="majorBidi" w:cstheme="majorBidi"/>
          <w:sz w:val="28"/>
          <w:szCs w:val="28"/>
          <w:rtl/>
        </w:rPr>
        <w:lastRenderedPageBreak/>
        <w:t xml:space="preserve">سال 1996 سرمایه فکری ترکیبی از چهار بخش عمده دارائی های بازار ، دارائی های انسان محور ، دارائی های فکری ، دارائی های زیر ساختی تعریف کرده است بنتیس در سال 2000 سرمایه فکری را به صورت مفهومی که تمامی منابع نا محسوس و ارتباطات داخلی آنها را طبقه بندی می کند تعریف نموده است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بنابراين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مديران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نياز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بتوانند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اثر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تلاشهاي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مديريت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 برعملكرد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خود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كنند . بصورت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تاريخي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علم</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حسابداري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ناملموس</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سرفصلي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تحت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عنوان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سرقفلي</w:t>
      </w:r>
      <w:r w:rsidRPr="00FA1ED4">
        <w:rPr>
          <w:rFonts w:asciiTheme="majorBidi" w:hAnsiTheme="majorBidi" w:cstheme="majorBidi"/>
          <w:sz w:val="28"/>
          <w:szCs w:val="28"/>
        </w:rPr>
        <w:t xml:space="preserve">" </w:t>
      </w:r>
      <w:r w:rsidRPr="00FA1ED4">
        <w:rPr>
          <w:rStyle w:val="FootnoteReference"/>
          <w:rFonts w:asciiTheme="majorBidi" w:hAnsiTheme="majorBidi" w:cstheme="majorBidi"/>
        </w:rPr>
        <w:footnoteReference w:id="6"/>
      </w:r>
      <w:r w:rsidRPr="00FA1ED4">
        <w:rPr>
          <w:rFonts w:asciiTheme="majorBidi" w:hAnsiTheme="majorBidi" w:cstheme="majorBidi"/>
          <w:sz w:val="28"/>
          <w:szCs w:val="28"/>
          <w:rtl/>
        </w:rPr>
        <w:t>جاي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ميگرفت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بخشي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 سرفصل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شمار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مي آمد لیکن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روشي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شناسائي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موارد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ناملموس</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سازمانها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فراهم</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نمي آورد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درپاسخ،</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مدلهاي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جديد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سطح سازمانها،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سعي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تركيب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نمودن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جنبه 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 افزاي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مالي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غير مالي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گزارشدهي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مينمايند</w:t>
      </w:r>
      <w:r w:rsidRPr="00FA1ED4">
        <w:rPr>
          <w:rFonts w:asciiTheme="majorBidi" w:hAnsiTheme="majorBidi" w:cstheme="majorBidi"/>
          <w:sz w:val="28"/>
          <w:szCs w:val="28"/>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كشورهاي در حال توسعه برخلاف كشورهاي پيشرفته  ،  ارزش گذاري بازارهاي محلي با افزايش سرمايه فيزيكي  بيش از سرمايه فكري رشد كرده است وكمتر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به  بعنوان يك راهبرد عملكرد وابسته هستند . يكي از دلايل آن اين مساله است كه اين گروه هنوز به خريد و فروش و پردازش منابع طبيعي به عنوان يك راهبر اساسي رشد وابسته هستند (هانگ، 2009 ،</w:t>
      </w:r>
      <w:r>
        <w:rPr>
          <w:rFonts w:asciiTheme="majorBidi" w:hAnsiTheme="majorBidi" w:cstheme="majorBidi" w:hint="cs"/>
          <w:sz w:val="28"/>
          <w:szCs w:val="28"/>
          <w:rtl/>
        </w:rPr>
        <w:t>ص</w:t>
      </w:r>
      <w:r w:rsidRPr="00FA1ED4">
        <w:rPr>
          <w:rFonts w:asciiTheme="majorBidi" w:hAnsiTheme="majorBidi" w:cstheme="majorBidi"/>
          <w:sz w:val="28"/>
          <w:szCs w:val="28"/>
          <w:rtl/>
        </w:rPr>
        <w:t>11)</w:t>
      </w:r>
      <w:r w:rsidRPr="00E6028E">
        <w:rPr>
          <w:rStyle w:val="FootnoteReference"/>
          <w:rFonts w:asciiTheme="majorBidi" w:hAnsiTheme="majorBidi" w:cstheme="majorBidi"/>
          <w:rtl/>
        </w:rPr>
        <w:t xml:space="preserve"> </w:t>
      </w:r>
      <w:r w:rsidRPr="00FA1ED4">
        <w:rPr>
          <w:rStyle w:val="FootnoteReference"/>
          <w:rFonts w:asciiTheme="majorBidi" w:hAnsiTheme="majorBidi" w:cstheme="majorBidi"/>
          <w:rtl/>
        </w:rPr>
        <w:footnoteReference w:id="7"/>
      </w:r>
      <w:r w:rsidRPr="00FA1ED4">
        <w:rPr>
          <w:rFonts w:asciiTheme="majorBidi" w:hAnsiTheme="majorBidi" w:cstheme="majorBidi"/>
          <w:sz w:val="28"/>
          <w:szCs w:val="28"/>
          <w:rtl/>
        </w:rPr>
        <w:t xml:space="preserve"> .</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هدف اصلی در فصل حاضر ، بیان ادبیات موضوعی و مبانی نظری تحقیق می باشد . بدین منظور ابتدا تاریخچه ومبانی نظری  و نظریه های مربوط به سرمایه فکری را مطرح نموده و سپس  به تعریف سرمایه فکری از دیدگاه های مختلف پرداخته و در بخش دوم  مدلهای طبقه بندی سرمایه فکری مطرح  و در بخش سوم  روشهای اندازه  گیری و سنجش  سرمایه فکری بیان شده است و در نهایت در بخش پایانی به بررسی سوابق  تحقیق   اختصاص داده شده است. </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 w:name="_Toc274304631"/>
      <w:bookmarkStart w:id="2" w:name="_Toc278729829"/>
      <w:bookmarkStart w:id="3" w:name="_Toc278738666"/>
      <w:bookmarkStart w:id="4" w:name="_Toc278740744"/>
      <w:r w:rsidRPr="00FA1ED4">
        <w:rPr>
          <w:rtl/>
        </w:rPr>
        <w:t>2-2 ) بخش اول : نظريه هاي مربوط به سرمايه فكري</w:t>
      </w:r>
      <w:bookmarkEnd w:id="1"/>
      <w:bookmarkEnd w:id="2"/>
      <w:bookmarkEnd w:id="3"/>
      <w:bookmarkEnd w:id="4"/>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"دراكر"(1993) انديشمند معروف مديريت مي گويد: ما در حال وارد شدن به يك جامعه دانشي هستيم كه در آن منابع اقتصادي اصلي، ديگر سرمايه بيشتر،منابع طبيعي  ونيروي كار بيشتر و... نيست  .منابع اقتصادي اصلي دانش خواهد بود قرن 21 ، قرن اقتصادي دانشي است. قبل از اقتصاد دانشي ،</w:t>
      </w:r>
      <w:r>
        <w:rPr>
          <w:rFonts w:asciiTheme="majorBidi" w:hAnsiTheme="majorBidi" w:cstheme="majorBidi" w:hint="cs"/>
          <w:sz w:val="28"/>
          <w:szCs w:val="28"/>
          <w:rtl/>
        </w:rPr>
        <w:t xml:space="preserve"> </w:t>
      </w:r>
      <w:r w:rsidRPr="00FA1ED4">
        <w:rPr>
          <w:rFonts w:asciiTheme="majorBidi" w:hAnsiTheme="majorBidi" w:cstheme="majorBidi"/>
          <w:sz w:val="28"/>
          <w:szCs w:val="28"/>
          <w:rtl/>
        </w:rPr>
        <w:t xml:space="preserve">اقتصاد </w:t>
      </w:r>
      <w:r w:rsidRPr="00FA1ED4">
        <w:rPr>
          <w:rFonts w:asciiTheme="majorBidi" w:hAnsiTheme="majorBidi" w:cstheme="majorBidi"/>
          <w:sz w:val="28"/>
          <w:szCs w:val="28"/>
          <w:rtl/>
        </w:rPr>
        <w:lastRenderedPageBreak/>
        <w:t>صنعتي حاكم بوده كه در اين اقتصاد عوامل توليد ثروت اقتصادي، يكسري دارايي هاي فيزيكي و مشهود مانند زمين ، نيروي كار، پول و ماشين آلات و... بوده و از تركيب اين عوامل اقتصادي ،ثروت توليد مي شود.در اين اقتصاد،استفاده از دانش به عنوان عامل توليد ، نقش كمي داشته است اما در اقتصاد دانشي ، دانش يا سرمايه فكري به عنوان يك عامل توليد ثروت در مقايسه با ساير دارايي هاي مشهود فيزيكي ، ارجحيت بيشتري پيدا مي كند . در اين اقتصاد ، دارايي هاي فكري بخصوص سرمايه هاي انساني جزو مهمترين دارايي هاي سازمان محسوب مي شود و موفقيت بالقوه سازمان هاريشه درقابليت هاي فكري آنها دارد تا دارايي هاي مشهود(گلدی صدقی ،1386،</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45)</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r w:rsidRPr="00FA1ED4">
        <w:rPr>
          <w:rFonts w:asciiTheme="majorBidi" w:hAnsiTheme="majorBidi" w:cstheme="majorBidi"/>
          <w:sz w:val="28"/>
          <w:szCs w:val="28"/>
        </w:rPr>
        <w:t xml:space="preserve">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با رشد اقتصادي دانشي يا اقتصاد مبتني بر دانش ، بطور قابل ملاحظه اي شاهد اين موضوع هستيم كه دارايي هاي نامشهود شركتها عامل مهمي در حفظ و تحقيق مزيت رقابتي پايدار آنها مي شوند در مقايسه با ساير دارايي هاي مشهود (کینگ هانگ، 2009 ،</w:t>
      </w:r>
      <w:r>
        <w:rPr>
          <w:rFonts w:asciiTheme="majorBidi" w:hAnsiTheme="majorBidi" w:cstheme="majorBidi" w:hint="cs"/>
          <w:sz w:val="28"/>
          <w:szCs w:val="28"/>
          <w:rtl/>
        </w:rPr>
        <w:t xml:space="preserve"> </w:t>
      </w:r>
      <w:r>
        <w:rPr>
          <w:rFonts w:asciiTheme="majorBidi" w:hAnsiTheme="majorBidi" w:cstheme="majorBidi" w:hint="cs"/>
          <w:sz w:val="28"/>
          <w:szCs w:val="28"/>
          <w:rtl/>
          <w:lang w:bidi="fa-IR"/>
        </w:rPr>
        <w:t>ص</w:t>
      </w:r>
      <w:r w:rsidRPr="00FA1ED4">
        <w:rPr>
          <w:rFonts w:asciiTheme="majorBidi" w:hAnsiTheme="majorBidi" w:cstheme="majorBidi"/>
          <w:sz w:val="28"/>
          <w:szCs w:val="28"/>
          <w:rtl/>
        </w:rPr>
        <w:t>8)</w:t>
      </w:r>
      <w:r w:rsidRPr="00665F79">
        <w:rPr>
          <w:rStyle w:val="FootnoteReference"/>
          <w:rFonts w:asciiTheme="majorBidi" w:hAnsiTheme="majorBidi" w:cstheme="majorBidi"/>
          <w:rtl/>
        </w:rPr>
        <w:t xml:space="preserve"> </w:t>
      </w:r>
      <w:r>
        <w:rPr>
          <w:rStyle w:val="FootnoteReference"/>
          <w:rFonts w:asciiTheme="majorBidi" w:hAnsiTheme="majorBidi" w:cstheme="majorBidi"/>
          <w:rtl/>
        </w:rPr>
        <w:footnoteReference w:customMarkFollows="1" w:id="8"/>
        <w:t>2</w:t>
      </w:r>
      <w:r w:rsidRPr="00FA1ED4">
        <w:rPr>
          <w:rFonts w:asciiTheme="majorBidi" w:hAnsiTheme="majorBidi" w:cstheme="majorBidi"/>
          <w:sz w:val="28"/>
          <w:szCs w:val="28"/>
          <w:rtl/>
        </w:rPr>
        <w:t xml:space="preserve"> . محيط كسب و كار به طور شگفت انگيزي تغيير مي كند، در كسب و كارها و اقتصاد قرن 21 بر روي اطلاعات ، فناوري اطلاعات ، تجارت الكترونيك ، نرم افزارها ، مارك ها، حق الاختراع ، تحقيقات و نوآوري ها، و... سرمايه گذاري مي شود كه همگي جزئي از دارايي هاي نامشهود و سرمايه فكري و دانش هستند تا جزو دارايي هاي مشهود(سالیوان ،2000 ،</w:t>
      </w:r>
      <w:r>
        <w:rPr>
          <w:rFonts w:asciiTheme="majorBidi" w:hAnsiTheme="majorBidi" w:cstheme="majorBidi" w:hint="cs"/>
          <w:sz w:val="28"/>
          <w:szCs w:val="28"/>
          <w:rtl/>
        </w:rPr>
        <w:t xml:space="preserve"> ص13</w:t>
      </w:r>
      <w:r w:rsidRPr="00FA1ED4">
        <w:rPr>
          <w:rFonts w:asciiTheme="majorBidi" w:hAnsiTheme="majorBidi" w:cstheme="majorBidi"/>
          <w:sz w:val="28"/>
          <w:szCs w:val="28"/>
          <w:rtl/>
        </w:rPr>
        <w:t>)</w:t>
      </w:r>
      <w:r>
        <w:rPr>
          <w:rStyle w:val="FootnoteReference"/>
          <w:rFonts w:asciiTheme="majorBidi" w:hAnsiTheme="majorBidi" w:cstheme="majorBidi"/>
          <w:rtl/>
        </w:rPr>
        <w:footnoteReference w:customMarkFollows="1" w:id="9"/>
        <w:t>3</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پارادايم صنعتي قديم شركت ها تحت اصول اقتصاد كميابي عمل مي كردند. اقتصاد كميابي بدين معناست كه منابع و دارايي ها تحت سلطه و كنترل شركت ها محدود و كمياب هستند و استفاده بيشتر از آنها ، از ارزش انها مي كاهد ولي در عصر اقتصاد اطلاعاتي و دانش ، اين اصول صدق نمي كند. شركت ها در اقتصاد دانش تحت اصول اقتصاد فراواني عمل مي كنند ، اقتصاد فراواني بدين معناست </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كه منابع و دارايي هاي در اختيار شركت به ميزان فراوان وجود دارد.اين نوع دارايي ها از نوع نامشهود هستند و بيشتر در افراد قرار دارند كه ما به آنها دستيابي داريم مثالي از فراواني اين نوع دارايي ها در اقتصاد دانش ، فراواني اطلاعات در اينترنت است(</w:t>
      </w:r>
      <w:r>
        <w:rPr>
          <w:rFonts w:asciiTheme="majorBidi" w:hAnsiTheme="majorBidi" w:cstheme="majorBidi"/>
          <w:sz w:val="28"/>
          <w:szCs w:val="28"/>
          <w:rtl/>
        </w:rPr>
        <w:t>همان منبع</w:t>
      </w:r>
      <w:r>
        <w:rPr>
          <w:rFonts w:asciiTheme="majorBidi" w:hAnsiTheme="majorBidi" w:cstheme="majorBidi" w:hint="cs"/>
          <w:sz w:val="28"/>
          <w:szCs w:val="28"/>
          <w:rtl/>
        </w:rPr>
        <w:t>،ص14</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4</w:t>
      </w:r>
      <w:r w:rsidRPr="00FA1ED4">
        <w:rPr>
          <w:rFonts w:asciiTheme="majorBidi" w:hAnsiTheme="majorBidi" w:cstheme="majorBidi"/>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بطور خلاصه در اقتصاد دانش ، مهمترين دارايي ها و عوامل توليد ، نامشهود هستند كه استفاده از آنها از ارزش آنها كم نمي كند و حتي يه ارزش آنها مي افزايد. اين نوع دارايي ها نامشهود شامل دانش؛ سرمايه فكري و ...هستند ولي اقتصاد صنعتي مهمترين عوامل توليد ، دارايي هاي مشهود و فيزيكي </w:t>
      </w:r>
      <w:r w:rsidRPr="00FA1ED4">
        <w:rPr>
          <w:rFonts w:asciiTheme="majorBidi" w:hAnsiTheme="majorBidi" w:cstheme="majorBidi"/>
          <w:sz w:val="28"/>
          <w:szCs w:val="28"/>
          <w:rtl/>
        </w:rPr>
        <w:lastRenderedPageBreak/>
        <w:t>هستند كه استفاده از آنها از ارزش آنها مي كاهد و اين دارايي ها شامل زمين ، ماشين آلات و سرمايه پولي و ...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"كندريك" </w:t>
      </w:r>
      <w:r>
        <w:rPr>
          <w:rFonts w:asciiTheme="majorBidi" w:hAnsiTheme="majorBidi" w:cstheme="majorBidi" w:hint="cs"/>
          <w:sz w:val="28"/>
          <w:szCs w:val="28"/>
          <w:rtl/>
        </w:rPr>
        <w:t>،</w:t>
      </w:r>
      <w:r w:rsidRPr="00FA1ED4">
        <w:rPr>
          <w:rFonts w:asciiTheme="majorBidi" w:hAnsiTheme="majorBidi" w:cstheme="majorBidi"/>
          <w:sz w:val="28"/>
          <w:szCs w:val="28"/>
          <w:rtl/>
        </w:rPr>
        <w:t>1990 كه يكي از مشهورترين اقتصاددانان مطرح امريكاست، مي گويد كه در سال 1925، نسبت سرمايه هاي تجاري نامشهود به سرمايه هاي تجاري مشهود 30 به 70 بوده است ولي اين نسبت در سال 1990 به ميزان 63 به 37 رسيده است؛ همچنين "لئو" مطرح مي سازد كه فقط در حدود 10 تا 15 درصد كل ارزش بازاري شركت ها را تشكيل مي دهند كه هنوز هيچ كاري در مورد اندازه گيري انها صورت نگرفته است (گلدی صدقی ، 1386،</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48)</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همچنين يكسري مطالعات انجام شده در سال 1999 در زمينه تركيب دارايي هاي هزاران شركت غيرمالي در طي سال هاي 1978 تا 1998 نشان داد كه رابطه بين دارايي ها نامشهود و مشهود 20 به 80 بوده و در سال 1998 ، اين نسبت تقريبا به 80 به 20 رسيده است. اين تغييرات قابل ملاحظه باعث  ايجاد يكسري روش ها براي محاسبه ثروت شركت هايي شده است كه مهمترين دارايي هاي آنها، دارايي هاي نامشهود بويژه فكري و دانش بوده است </w:t>
      </w:r>
      <w:r w:rsidRPr="00FA1ED4">
        <w:rPr>
          <w:rFonts w:asciiTheme="majorBidi" w:hAnsiTheme="majorBidi" w:cstheme="majorBidi"/>
          <w:sz w:val="28"/>
          <w:szCs w:val="28"/>
        </w:rPr>
        <w:t>)</w:t>
      </w:r>
      <w:r>
        <w:rPr>
          <w:rFonts w:asciiTheme="majorBidi" w:hAnsiTheme="majorBidi" w:cstheme="majorBidi"/>
          <w:sz w:val="28"/>
          <w:szCs w:val="28"/>
          <w:rtl/>
        </w:rPr>
        <w:t>همان منبع</w:t>
      </w:r>
      <w:r>
        <w:rPr>
          <w:rFonts w:asciiTheme="majorBidi" w:hAnsiTheme="majorBidi" w:cstheme="majorBidi" w:hint="cs"/>
          <w:sz w:val="28"/>
          <w:szCs w:val="28"/>
          <w:rtl/>
        </w:rPr>
        <w:t>،ص49</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2</w:t>
      </w:r>
      <w:r w:rsidRPr="00FA1ED4">
        <w:rPr>
          <w:rFonts w:asciiTheme="majorBidi" w:hAnsiTheme="majorBidi" w:cstheme="majorBidi"/>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طي دهه گذشته كسب و كارها ، اهميت مديريت دارايي هاي نامشهود خود را درك كرده اند و توسعه مارك ها ، روابط سهامداران ، شهرت و فرهنگ سازمان ها را به عنوان مهمترين منابع مزيت پايدار تجاري خود در نظر گرفته اند. در اين اقتصاد توانايي خلق و استفاده از ارزش اين دارايي هاي نامشهود ، يك شايستگي اصلي را براي سازمان ها بوجود مي آورد .امروز سازمان ها نياز دارند تا بتوانند دارايي هاي خود را از نو و دوباره طبقه بندي كنند و بايد اين موضوع را درك كنند كه چگونه اين دارايي ها مي توانند اهداف استراتژيك آنها را حمايت كنند و سهم آنها را از ارزش سازمان بصورت كمي در آورند و بتوانند اين دارايي هاي خود را با دارايي هاي رقباي خود مقايسه كنند. براي اين منظور بايستي ابتدا طبقه بندي جديدي از دارايي هاي سازماني را در اين عصر ارائه كنيم.بي شك اين دارايي هاي نامشهود داراي ارزش هستند چون وقتي شركت ها (كسب و كارها) فروخته مي شوند و بخشي از ارزش آنها بصورت سرقفلي نامگذاري و برچسب مي خورد.بر طبق تفكر "هوريب" سرقفلي،تفاوت بين ارزش واقعي (بازاري) شركت وارزش دفتري آن است(بونتیس، 2000،</w:t>
      </w:r>
      <w:r>
        <w:rPr>
          <w:rFonts w:asciiTheme="majorBidi" w:hAnsiTheme="majorBidi" w:cstheme="majorBidi" w:hint="cs"/>
          <w:sz w:val="28"/>
          <w:szCs w:val="28"/>
          <w:rtl/>
        </w:rPr>
        <w:t xml:space="preserve"> ص</w:t>
      </w:r>
      <w:r w:rsidRPr="00FA1ED4">
        <w:rPr>
          <w:rFonts w:asciiTheme="majorBidi" w:hAnsiTheme="majorBidi" w:cstheme="majorBidi"/>
          <w:sz w:val="28"/>
          <w:szCs w:val="28"/>
          <w:rtl/>
        </w:rPr>
        <w:t>12)</w:t>
      </w:r>
      <w:r>
        <w:rPr>
          <w:rStyle w:val="FootnoteReference"/>
          <w:rFonts w:asciiTheme="majorBidi" w:hAnsiTheme="majorBidi" w:cstheme="majorBidi"/>
          <w:rtl/>
        </w:rPr>
        <w:footnoteReference w:customMarkFollows="1" w:id="10"/>
        <w:t>3</w:t>
      </w:r>
      <w:r w:rsidRPr="00FA1ED4">
        <w:rPr>
          <w:rFonts w:asciiTheme="majorBidi" w:hAnsiTheme="majorBidi" w:cstheme="majorBidi"/>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شركت ها نه تنها نياز دارند تا دارايي هاي نامشهود خود را شناسايي ،اندازه گيري و مديريت كنند بلكه بايد همواره سعي كنند تا اين دارايي هاي نامشهود را بطور مستمر ارتقاء و بهبود بخشند. سازمان هايي </w:t>
      </w:r>
      <w:r w:rsidRPr="00FA1ED4">
        <w:rPr>
          <w:rFonts w:asciiTheme="majorBidi" w:hAnsiTheme="majorBidi" w:cstheme="majorBidi"/>
          <w:sz w:val="28"/>
          <w:szCs w:val="28"/>
          <w:rtl/>
        </w:rPr>
        <w:lastRenderedPageBreak/>
        <w:t>كه نتوانند دارايي هاي دانشي خود را بطور مستمر ارتقاء دهند بقاء خود را با خطر از دست دادن و فناي خود ، مبادله خواهند كرد(</w:t>
      </w:r>
      <w:r>
        <w:rPr>
          <w:rFonts w:asciiTheme="majorBidi" w:hAnsiTheme="majorBidi" w:cstheme="majorBidi"/>
          <w:sz w:val="28"/>
          <w:szCs w:val="28"/>
          <w:rtl/>
        </w:rPr>
        <w:t>همان منبع</w:t>
      </w:r>
      <w:r>
        <w:rPr>
          <w:rFonts w:asciiTheme="majorBidi" w:hAnsiTheme="majorBidi" w:cstheme="majorBidi" w:hint="cs"/>
          <w:sz w:val="28"/>
          <w:szCs w:val="28"/>
          <w:rtl/>
        </w:rPr>
        <w:t>،ص13</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lang w:bidi="fa-IR"/>
        </w:rPr>
      </w:pPr>
    </w:p>
    <w:p w:rsidR="000C299E" w:rsidRPr="00FA1ED4" w:rsidRDefault="000C299E" w:rsidP="000C299E">
      <w:pPr>
        <w:pStyle w:val="Heading1"/>
        <w:rPr>
          <w:rtl/>
        </w:rPr>
      </w:pPr>
      <w:bookmarkStart w:id="5" w:name="_Toc274304632"/>
      <w:bookmarkStart w:id="6" w:name="_Toc278729830"/>
      <w:bookmarkStart w:id="7" w:name="_Toc278738667"/>
      <w:bookmarkStart w:id="8" w:name="_Toc278740745"/>
      <w:r w:rsidRPr="00FA1ED4">
        <w:rPr>
          <w:rtl/>
        </w:rPr>
        <w:t>1-2-2 ) تعاريف مختلف سرمايه فكري</w:t>
      </w:r>
      <w:bookmarkEnd w:id="5"/>
      <w:bookmarkEnd w:id="6"/>
      <w:bookmarkEnd w:id="7"/>
      <w:bookmarkEnd w:id="8"/>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دررابطه با سرمايه فكري تعاريف مختلفي ارائه شده است كه درادامه به برخي ازآنها اشاره خواهد شد:</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1)" بونتیس </w:t>
      </w:r>
      <w:r w:rsidRPr="00FA1ED4">
        <w:rPr>
          <w:rStyle w:val="FootnoteReference"/>
          <w:rFonts w:asciiTheme="majorBidi" w:hAnsiTheme="majorBidi" w:cstheme="majorBidi"/>
          <w:rtl/>
        </w:rPr>
        <w:footnoteReference w:id="11"/>
      </w:r>
      <w:r w:rsidRPr="00FA1ED4">
        <w:rPr>
          <w:rFonts w:asciiTheme="majorBidi" w:hAnsiTheme="majorBidi" w:cstheme="majorBidi"/>
          <w:sz w:val="28"/>
          <w:szCs w:val="28"/>
          <w:rtl/>
        </w:rPr>
        <w:t>" (1996) سرمايه فكري يك چيز فرار و گريزان است اما زمانيكه كشف شده و مورد استفاده قرار گيرد سازمان را قادر مي سازد تا با يك منبع جديد در محيط رقابت كند.</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2</w:t>
      </w:r>
      <w:r w:rsidRPr="00FA1ED4">
        <w:rPr>
          <w:rFonts w:asciiTheme="majorBidi" w:hAnsiTheme="majorBidi" w:cstheme="majorBidi"/>
          <w:sz w:val="28"/>
          <w:szCs w:val="28"/>
          <w:rtl/>
        </w:rPr>
        <w:t>) " دریک و کول</w:t>
      </w:r>
      <w:r w:rsidRPr="00FA1ED4">
        <w:rPr>
          <w:rStyle w:val="FootnoteReference"/>
          <w:rFonts w:asciiTheme="majorBidi" w:hAnsiTheme="majorBidi" w:cstheme="majorBidi"/>
          <w:rtl/>
        </w:rPr>
        <w:footnoteReference w:id="12"/>
      </w:r>
      <w:r w:rsidRPr="00FA1ED4">
        <w:rPr>
          <w:rFonts w:asciiTheme="majorBidi" w:hAnsiTheme="majorBidi" w:cstheme="majorBidi"/>
          <w:sz w:val="28"/>
          <w:szCs w:val="28"/>
          <w:rtl/>
        </w:rPr>
        <w:t xml:space="preserve"> " (1999)سرمايه فكري يك جريان دانش در درون يك شركت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3) " روس </w:t>
      </w:r>
      <w:r w:rsidRPr="00FA1ED4">
        <w:rPr>
          <w:rStyle w:val="FootnoteReference"/>
          <w:rFonts w:asciiTheme="majorBidi" w:hAnsiTheme="majorBidi" w:cstheme="majorBidi"/>
          <w:rtl/>
        </w:rPr>
        <w:footnoteReference w:id="13"/>
      </w:r>
      <w:r w:rsidRPr="00FA1ED4">
        <w:rPr>
          <w:rFonts w:asciiTheme="majorBidi" w:hAnsiTheme="majorBidi" w:cstheme="majorBidi"/>
          <w:sz w:val="28"/>
          <w:szCs w:val="28"/>
          <w:rtl/>
        </w:rPr>
        <w:t>" (1997)سرمايه فكري شامل حاصل جمع دانش اعضاي يك سازمان و تبديل كاربرد علمي دانش اعضاي سازمان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4) " سیدرمن</w:t>
      </w:r>
      <w:r w:rsidRPr="00FA1ED4">
        <w:rPr>
          <w:rStyle w:val="FootnoteReference"/>
          <w:rFonts w:asciiTheme="majorBidi" w:hAnsiTheme="majorBidi" w:cstheme="majorBidi"/>
          <w:rtl/>
        </w:rPr>
        <w:footnoteReference w:id="14"/>
      </w:r>
      <w:r w:rsidRPr="00FA1ED4">
        <w:rPr>
          <w:rFonts w:asciiTheme="majorBidi" w:hAnsiTheme="majorBidi" w:cstheme="majorBidi"/>
          <w:sz w:val="28"/>
          <w:szCs w:val="28"/>
          <w:rtl/>
        </w:rPr>
        <w:t xml:space="preserve"> " (2002)سرمايه فكري تفاوت بين ارزش بازاري يك شركت و هزينه جايگزيني دارايي ها ي آن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5) " استیوارت </w:t>
      </w:r>
      <w:r w:rsidRPr="00FA1ED4">
        <w:rPr>
          <w:rStyle w:val="FootnoteReference"/>
          <w:rFonts w:asciiTheme="majorBidi" w:hAnsiTheme="majorBidi" w:cstheme="majorBidi"/>
          <w:rtl/>
        </w:rPr>
        <w:footnoteReference w:id="15"/>
      </w:r>
      <w:r w:rsidRPr="00FA1ED4">
        <w:rPr>
          <w:rFonts w:asciiTheme="majorBidi" w:hAnsiTheme="majorBidi" w:cstheme="majorBidi"/>
          <w:sz w:val="28"/>
          <w:szCs w:val="28"/>
          <w:rtl/>
        </w:rPr>
        <w:t>" (1997)سرمايه فكري ، مواد فكري از قبيل دانش و اطلاعات و مالكيت (دارايي ) معنوي و تجربه است كه باعث ايجاد ثروت مي شوند وهنوز تعريف جهان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شمولي براي آن وجود ندارد.</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6) " موریتسن</w:t>
      </w:r>
      <w:r w:rsidRPr="00FA1ED4">
        <w:rPr>
          <w:rStyle w:val="FootnoteReference"/>
          <w:rFonts w:asciiTheme="majorBidi" w:hAnsiTheme="majorBidi" w:cstheme="majorBidi"/>
          <w:rtl/>
        </w:rPr>
        <w:footnoteReference w:id="16"/>
      </w:r>
      <w:r w:rsidRPr="00FA1ED4">
        <w:rPr>
          <w:rFonts w:asciiTheme="majorBidi" w:hAnsiTheme="majorBidi" w:cstheme="majorBidi"/>
          <w:sz w:val="28"/>
          <w:szCs w:val="28"/>
          <w:rtl/>
        </w:rPr>
        <w:t xml:space="preserve"> " (2001)سرمايه فكري يك دانش سازماني وسيع و گسترده اي كه خاص هر شركتي است كه به شركت اجازه مي دهد تا بطور پيوسته خود را با شرايط در حال تغيير و تحول انطباق دهد .</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r w:rsidRPr="00FA1ED4">
        <w:rPr>
          <w:rFonts w:asciiTheme="majorBidi" w:hAnsiTheme="majorBidi" w:cstheme="majorBidi"/>
          <w:sz w:val="28"/>
          <w:szCs w:val="28"/>
          <w:rtl/>
        </w:rPr>
        <w:t>7) " بونتیس " (1998) سرمايه فكري جستجو و پيگيري استفاده موثر از دانش (كالاي ساخته شده) در مقايسه با اطلاعات (مواد خام) است.</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8) " ادوینسون</w:t>
      </w:r>
      <w:r w:rsidRPr="00FA1ED4">
        <w:rPr>
          <w:rStyle w:val="FootnoteReference"/>
          <w:rFonts w:asciiTheme="majorBidi" w:hAnsiTheme="majorBidi" w:cstheme="majorBidi"/>
          <w:rtl/>
        </w:rPr>
        <w:footnoteReference w:id="17"/>
      </w:r>
      <w:r w:rsidRPr="00FA1ED4">
        <w:rPr>
          <w:rFonts w:asciiTheme="majorBidi" w:hAnsiTheme="majorBidi" w:cstheme="majorBidi"/>
          <w:sz w:val="28"/>
          <w:szCs w:val="28"/>
          <w:rtl/>
        </w:rPr>
        <w:t xml:space="preserve"> " (1997)سرمايه فكري يك دانش كاربردي براي خلق يك ارزش براي شركت است.</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9) " بونتیس</w:t>
      </w:r>
      <w:r w:rsidRPr="00FA1ED4">
        <w:rPr>
          <w:rStyle w:val="FootnoteReference"/>
          <w:rFonts w:asciiTheme="majorBidi" w:hAnsiTheme="majorBidi" w:cstheme="majorBidi"/>
          <w:rtl/>
        </w:rPr>
        <w:footnoteReference w:id="18"/>
      </w:r>
      <w:r w:rsidRPr="00FA1ED4">
        <w:rPr>
          <w:rFonts w:asciiTheme="majorBidi" w:hAnsiTheme="majorBidi" w:cstheme="majorBidi"/>
          <w:sz w:val="28"/>
          <w:szCs w:val="28"/>
          <w:rtl/>
        </w:rPr>
        <w:t xml:space="preserve"> " (1997)سرمايه فكــري شامل همه فــرايندها و دارايي هاي است كه بطور معمولي و سنتي در ترازنامــه نشان داده نمي شود و در همچنين شامل آن دسته از دارايي هاي نامشهود مانند علايم تجاري يا مارك هاي تجاري و حق امتياز است كه روش هاي حسابداري مدرن آنها را در نظر نمي گيرد.</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9" w:name="_Toc274304633"/>
      <w:bookmarkStart w:id="10" w:name="_Toc278729831"/>
      <w:bookmarkStart w:id="11" w:name="_Toc278738668"/>
      <w:bookmarkStart w:id="12" w:name="_Toc278740746"/>
      <w:r w:rsidRPr="00FA1ED4">
        <w:rPr>
          <w:rtl/>
        </w:rPr>
        <w:t>3-2)بخش دوم : مدل هاي طبقه بندي سرمايه فكري</w:t>
      </w:r>
      <w:bookmarkEnd w:id="9"/>
      <w:bookmarkEnd w:id="10"/>
      <w:bookmarkEnd w:id="11"/>
      <w:bookmarkEnd w:id="12"/>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زمينه طبقه بندي اجزاء سرمايه فكري تا كنون مدل هاي زيادي ارائه شده است  هريك از طبقه بنديها از جهاتي به تبيين اجزاي سرمايه فكري پرداخته است در ادامه اين طبقه بندي ها را با نام محققان آنها ذكر مي كنيم و به شرح اجزاي اين طبقه بندي ها مي پردازيم ولي بايد توجه داشت كه همانند سرمايه فكري ، هنوز يك تعريف طبقه بندي جهانشمولي درباره اجزاء سرمايه فكري وجود ندارد ليكن از جهت زيادي شباهتهايي بين تعاريف مختلف مشاهده مي شود و تمامي اين تعاريف و طبقه بنديها بر اين اصل استوارند كه سرمايه فكري ، مجموع داراييهاي ناملموس سازمان اعم از دانش(بخشي از سرمايه انساني</w:t>
      </w:r>
      <w:r w:rsidRPr="00FA1ED4">
        <w:rPr>
          <w:rStyle w:val="FootnoteReference"/>
          <w:rFonts w:asciiTheme="majorBidi" w:hAnsiTheme="majorBidi" w:cstheme="majorBidi"/>
          <w:rtl/>
        </w:rPr>
        <w:footnoteReference w:id="19"/>
      </w:r>
      <w:r w:rsidRPr="00FA1ED4">
        <w:rPr>
          <w:rFonts w:asciiTheme="majorBidi" w:hAnsiTheme="majorBidi" w:cstheme="majorBidi"/>
          <w:sz w:val="28"/>
          <w:szCs w:val="28"/>
          <w:rtl/>
        </w:rPr>
        <w:t>) ، سرمايه  ساختاري</w:t>
      </w:r>
      <w:r w:rsidRPr="00FA1ED4">
        <w:rPr>
          <w:rStyle w:val="FootnoteReference"/>
          <w:rFonts w:asciiTheme="majorBidi" w:hAnsiTheme="majorBidi" w:cstheme="majorBidi"/>
          <w:rtl/>
        </w:rPr>
        <w:footnoteReference w:id="20"/>
      </w:r>
      <w:r w:rsidRPr="00FA1ED4">
        <w:rPr>
          <w:rFonts w:asciiTheme="majorBidi" w:hAnsiTheme="majorBidi" w:cstheme="majorBidi"/>
          <w:sz w:val="28"/>
          <w:szCs w:val="28"/>
          <w:rtl/>
        </w:rPr>
        <w:t xml:space="preserve"> ، سرمايه ارتباطي ، سرمايه سازماني ، سرمايه داخلي و سرمايه خارجي</w:t>
      </w:r>
      <w:r w:rsidRPr="00FA1ED4">
        <w:rPr>
          <w:rStyle w:val="FootnoteReference"/>
          <w:rFonts w:asciiTheme="majorBidi" w:hAnsiTheme="majorBidi" w:cstheme="majorBidi"/>
          <w:rtl/>
        </w:rPr>
        <w:footnoteReference w:id="21"/>
      </w:r>
      <w:r w:rsidRPr="00FA1ED4">
        <w:rPr>
          <w:rFonts w:asciiTheme="majorBidi" w:hAnsiTheme="majorBidi" w:cstheme="majorBidi"/>
          <w:sz w:val="28"/>
          <w:szCs w:val="28"/>
          <w:rtl/>
        </w:rPr>
        <w:t xml:space="preserve"> است برخي از طبقه بنديهاي ارايه شده به شرح زير است:</w:t>
      </w:r>
    </w:p>
    <w:tbl>
      <w:tblPr>
        <w:bidiVisual/>
        <w:tblW w:w="0" w:type="auto"/>
        <w:tblLook w:val="04A0" w:firstRow="1" w:lastRow="0" w:firstColumn="1" w:lastColumn="0" w:noHBand="0" w:noVBand="1"/>
      </w:tblPr>
      <w:tblGrid>
        <w:gridCol w:w="604"/>
        <w:gridCol w:w="5103"/>
      </w:tblGrid>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1-</w:t>
            </w:r>
          </w:p>
        </w:tc>
        <w:tc>
          <w:tcPr>
            <w:tcW w:w="5102"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بونتس سال 1998 و2000</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2-</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استيوارت در سال 1997</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3-</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گوران روز</w:t>
            </w:r>
            <w:r w:rsidRPr="00FA1ED4">
              <w:rPr>
                <w:rStyle w:val="FootnoteReference"/>
                <w:rFonts w:asciiTheme="majorBidi" w:hAnsiTheme="majorBidi" w:cstheme="majorBidi"/>
                <w:rtl/>
              </w:rPr>
              <w:footnoteReference w:id="22"/>
            </w:r>
            <w:r w:rsidRPr="00FA1ED4">
              <w:rPr>
                <w:rFonts w:asciiTheme="majorBidi" w:hAnsiTheme="majorBidi" w:cstheme="majorBidi"/>
                <w:sz w:val="28"/>
                <w:szCs w:val="28"/>
                <w:rtl/>
              </w:rPr>
              <w:t xml:space="preserve"> در سال  1997</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4-</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طبقه بندي آمي بروكينگ </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5-</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سويبي در سال 1997</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6-</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ايستيس و همكارانش</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7-</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ادوينسون و همكارانش</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8-</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چن و همكارانش</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9-</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هاناس و لوندال</w:t>
            </w:r>
            <w:r w:rsidRPr="00FA1ED4">
              <w:rPr>
                <w:rStyle w:val="FootnoteReference"/>
                <w:rFonts w:asciiTheme="majorBidi" w:hAnsiTheme="majorBidi" w:cstheme="majorBidi"/>
                <w:rtl/>
              </w:rPr>
              <w:footnoteReference w:id="23"/>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10-</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پتي و گيوتري</w:t>
            </w:r>
            <w:r w:rsidRPr="00FA1ED4">
              <w:rPr>
                <w:rStyle w:val="FootnoteReference"/>
                <w:rFonts w:asciiTheme="majorBidi" w:hAnsiTheme="majorBidi" w:cstheme="majorBidi"/>
                <w:rtl/>
              </w:rPr>
              <w:footnoteReference w:id="24"/>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11-</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سازمان همكاري و توسعه اقتصادي</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12-</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 طبقه بندي ليم و داليمور</w:t>
            </w:r>
            <w:r w:rsidRPr="00FA1ED4">
              <w:rPr>
                <w:rStyle w:val="FootnoteReference"/>
                <w:rFonts w:asciiTheme="majorBidi" w:hAnsiTheme="majorBidi" w:cstheme="majorBidi"/>
                <w:rtl/>
              </w:rPr>
              <w:footnoteReference w:id="25"/>
            </w:r>
            <w:r w:rsidRPr="00FA1ED4">
              <w:rPr>
                <w:rFonts w:asciiTheme="majorBidi" w:hAnsiTheme="majorBidi" w:cstheme="majorBidi"/>
                <w:sz w:val="28"/>
                <w:szCs w:val="28"/>
                <w:rtl/>
              </w:rPr>
              <w:t xml:space="preserve"> در سال 2004</w:t>
            </w:r>
          </w:p>
        </w:tc>
      </w:tr>
      <w:tr w:rsidR="000C299E" w:rsidRPr="00FA1ED4" w:rsidTr="009213C2">
        <w:tc>
          <w:tcPr>
            <w:tcW w:w="604"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13- </w:t>
            </w:r>
          </w:p>
        </w:tc>
        <w:tc>
          <w:tcPr>
            <w:tcW w:w="5103" w:type="dxa"/>
          </w:tcPr>
          <w:p w:rsidR="000C299E" w:rsidRPr="00FA1ED4" w:rsidRDefault="000C299E" w:rsidP="009213C2">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كاپلن و نورتون</w:t>
            </w:r>
          </w:p>
        </w:tc>
      </w:tr>
    </w:tbl>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3" w:name="_Toc274304634"/>
      <w:bookmarkStart w:id="14" w:name="_Toc278729832"/>
      <w:bookmarkStart w:id="15" w:name="_Toc278738669"/>
      <w:bookmarkStart w:id="16" w:name="_Toc278740747"/>
      <w:r w:rsidRPr="00FA1ED4">
        <w:rPr>
          <w:rtl/>
        </w:rPr>
        <w:t xml:space="preserve">1-3-2) ادوينسون و مالونه </w:t>
      </w:r>
      <w:r w:rsidRPr="00FA1ED4">
        <w:rPr>
          <w:rStyle w:val="FootnoteReference"/>
          <w:rtl/>
        </w:rPr>
        <w:footnoteReference w:id="26"/>
      </w:r>
      <w:r>
        <w:t xml:space="preserve"> </w:t>
      </w:r>
      <w:r w:rsidRPr="00FA1ED4">
        <w:rPr>
          <w:rtl/>
        </w:rPr>
        <w:t>(</w:t>
      </w:r>
      <w:r w:rsidRPr="00FA1ED4">
        <w:t xml:space="preserve"> </w:t>
      </w:r>
      <w:r w:rsidRPr="00FA1ED4">
        <w:rPr>
          <w:rtl/>
        </w:rPr>
        <w:t>1997)</w:t>
      </w:r>
      <w:bookmarkEnd w:id="13"/>
      <w:bookmarkEnd w:id="14"/>
      <w:bookmarkEnd w:id="15"/>
      <w:bookmarkEnd w:id="16"/>
    </w:p>
    <w:p w:rsidR="000C299E" w:rsidRDefault="000C299E" w:rsidP="000C299E">
      <w:pPr>
        <w:autoSpaceDE w:val="0"/>
        <w:autoSpaceDN w:val="0"/>
        <w:adjustRightInd w:val="0"/>
        <w:spacing w:line="360" w:lineRule="auto"/>
        <w:jc w:val="both"/>
        <w:rPr>
          <w:rFonts w:asciiTheme="majorBidi" w:hAnsiTheme="majorBidi" w:cstheme="majorBidi"/>
          <w:sz w:val="28"/>
          <w:szCs w:val="28"/>
          <w:rtl/>
          <w:lang w:bidi="fa-IR"/>
        </w:rPr>
      </w:pPr>
      <w:r w:rsidRPr="00FA1ED4">
        <w:rPr>
          <w:rFonts w:asciiTheme="majorBidi" w:hAnsiTheme="majorBidi" w:cstheme="majorBidi"/>
          <w:sz w:val="28"/>
          <w:szCs w:val="28"/>
          <w:rtl/>
        </w:rPr>
        <w:t xml:space="preserve">اين دو نفر در طرح ارزش اسكانديا خود ، سرمايه فكري را به دو جزء سرمايه انساني و سرمايه ساختاري ارائه كرده اند كه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آن بصورت زير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lang w:bidi="fa-IR"/>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noProof/>
          <w:sz w:val="28"/>
          <w:szCs w:val="28"/>
          <w:rtl/>
        </w:rPr>
        <w:drawing>
          <wp:inline distT="0" distB="0" distL="0" distR="0" wp14:anchorId="6A15479B" wp14:editId="4D68E9A3">
            <wp:extent cx="4734560" cy="2214880"/>
            <wp:effectExtent l="0" t="38100" r="0" b="52070"/>
            <wp:docPr id="319" name="Organization Chart 3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0C299E" w:rsidRPr="00FA1ED4" w:rsidRDefault="000C299E" w:rsidP="000C299E">
      <w:pPr>
        <w:pStyle w:val="Heading3"/>
        <w:rPr>
          <w:rtl/>
        </w:rPr>
      </w:pPr>
      <w:bookmarkStart w:id="17" w:name="_Toc274304635"/>
      <w:bookmarkStart w:id="18" w:name="_Toc278729833"/>
      <w:bookmarkStart w:id="19" w:name="_Toc278738039"/>
      <w:bookmarkStart w:id="20" w:name="_Toc278795070"/>
      <w:r>
        <w:rPr>
          <w:rtl/>
        </w:rPr>
        <w:t>نمودار</w:t>
      </w:r>
      <w:r w:rsidRPr="00FA1ED4">
        <w:rPr>
          <w:rtl/>
        </w:rPr>
        <w:t xml:space="preserve"> 1-2</w:t>
      </w:r>
      <w:r>
        <w:rPr>
          <w:rFonts w:hint="cs"/>
          <w:rtl/>
        </w:rPr>
        <w:t xml:space="preserve"> </w:t>
      </w:r>
      <w:r w:rsidRPr="00FA1ED4">
        <w:rPr>
          <w:rtl/>
        </w:rPr>
        <w:t xml:space="preserve"> طرح ارزش اسكانديا</w:t>
      </w:r>
      <w:r w:rsidRPr="00FA1ED4">
        <w:rPr>
          <w:rStyle w:val="FootnoteReference"/>
          <w:rFonts w:cstheme="majorBidi"/>
          <w:u w:val="single"/>
          <w:rtl/>
        </w:rPr>
        <w:footnoteReference w:id="27"/>
      </w:r>
      <w:bookmarkEnd w:id="17"/>
      <w:bookmarkEnd w:id="18"/>
      <w:bookmarkEnd w:id="19"/>
      <w:bookmarkEnd w:id="20"/>
    </w:p>
    <w:p w:rsidR="000C299E" w:rsidRPr="00174EAF" w:rsidRDefault="000C299E" w:rsidP="000C299E">
      <w:pPr>
        <w:autoSpaceDE w:val="0"/>
        <w:autoSpaceDN w:val="0"/>
        <w:adjustRightInd w:val="0"/>
        <w:spacing w:line="360" w:lineRule="auto"/>
        <w:jc w:val="center"/>
        <w:rPr>
          <w:rFonts w:asciiTheme="majorBidi" w:hAnsiTheme="majorBidi" w:cstheme="majorBidi"/>
          <w:sz w:val="28"/>
          <w:szCs w:val="28"/>
          <w:vertAlign w:val="superscript"/>
          <w:rtl/>
        </w:rPr>
      </w:pPr>
      <w:r w:rsidRPr="00FA1ED4">
        <w:rPr>
          <w:rFonts w:asciiTheme="majorBidi" w:hAnsiTheme="majorBidi" w:cstheme="majorBidi"/>
          <w:sz w:val="28"/>
          <w:szCs w:val="28"/>
          <w:rtl/>
        </w:rPr>
        <w:t>(منبع: گلدي صدقي ،1386 ،</w:t>
      </w:r>
      <w:r>
        <w:rPr>
          <w:rFonts w:asciiTheme="majorBidi" w:hAnsiTheme="majorBidi" w:cstheme="majorBidi" w:hint="cs"/>
          <w:sz w:val="28"/>
          <w:szCs w:val="28"/>
          <w:rtl/>
        </w:rPr>
        <w:t>ص</w:t>
      </w:r>
      <w:r w:rsidRPr="00FA1ED4">
        <w:rPr>
          <w:rFonts w:asciiTheme="majorBidi" w:hAnsiTheme="majorBidi" w:cstheme="majorBidi"/>
          <w:sz w:val="28"/>
          <w:szCs w:val="28"/>
          <w:rtl/>
        </w:rPr>
        <w:t>82 )</w:t>
      </w:r>
      <w:r>
        <w:rPr>
          <w:rFonts w:asciiTheme="majorBidi" w:hAnsiTheme="majorBidi" w:cstheme="majorBidi" w:hint="cs"/>
          <w:sz w:val="28"/>
          <w:szCs w:val="28"/>
          <w:vertAlign w:val="superscript"/>
          <w:rtl/>
        </w:rPr>
        <w:t>5</w:t>
      </w:r>
    </w:p>
    <w:p w:rsidR="000C299E" w:rsidRPr="00FA1ED4" w:rsidRDefault="000C299E" w:rsidP="000C299E">
      <w:pPr>
        <w:autoSpaceDE w:val="0"/>
        <w:autoSpaceDN w:val="0"/>
        <w:adjustRightInd w:val="0"/>
        <w:spacing w:line="360" w:lineRule="auto"/>
        <w:jc w:val="center"/>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اين طبقه بندي "ادوينسون" و" مالونه "، سرمايه مشتري را در زير و زمره سرمايه ساختاري قرار داده است كه در بيشتر طبقه بندي ها ديگر اين كار صورت نگرفته است و براي سرمايه ساختاري دو سرمايه سازماني و مشتري را در نظر گرفتند و براي سرمايه سازماني نيز دو سرمايه فرايندي و نوآوري را مطرح كردند.</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در اين طبقه بندي سرمايه سازماني شامل فلسفه سازمان ، سياست ها و سيستم هايي براي استفاده از قابليت هاي سازمان است و سرمايه فرايندي شامل مالكيت معنوي و ساير دارايي هاي نامشهود است (چن گو ، 2007،</w:t>
      </w:r>
      <w:r>
        <w:rPr>
          <w:rFonts w:asciiTheme="majorBidi" w:hAnsiTheme="majorBidi" w:cstheme="majorBidi" w:hint="cs"/>
          <w:sz w:val="28"/>
          <w:szCs w:val="28"/>
          <w:rtl/>
        </w:rPr>
        <w:t xml:space="preserve"> ص392</w:t>
      </w:r>
      <w:r w:rsidRPr="00FA1ED4">
        <w:rPr>
          <w:rFonts w:asciiTheme="majorBidi" w:hAnsiTheme="majorBidi" w:cstheme="majorBidi"/>
          <w:sz w:val="28"/>
          <w:szCs w:val="28"/>
          <w:rtl/>
        </w:rPr>
        <w:t>)</w:t>
      </w:r>
      <w:r>
        <w:rPr>
          <w:rStyle w:val="FootnoteReference"/>
          <w:rFonts w:asciiTheme="majorBidi" w:hAnsiTheme="majorBidi" w:cstheme="majorBidi"/>
          <w:rtl/>
        </w:rPr>
        <w:footnoteReference w:id="28"/>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1" w:name="_Toc274304636"/>
      <w:bookmarkStart w:id="22" w:name="_Toc278729834"/>
      <w:bookmarkStart w:id="23" w:name="_Toc278738670"/>
      <w:bookmarkStart w:id="24" w:name="_Toc278740748"/>
      <w:r w:rsidRPr="00FA1ED4">
        <w:rPr>
          <w:rtl/>
        </w:rPr>
        <w:t>2-3-2)روس و همكارانش</w:t>
      </w:r>
      <w:r w:rsidRPr="00FA1ED4">
        <w:rPr>
          <w:rStyle w:val="FootnoteReference"/>
          <w:rtl/>
        </w:rPr>
        <w:footnoteReference w:id="29"/>
      </w:r>
      <w:r w:rsidRPr="00FA1ED4">
        <w:rPr>
          <w:rtl/>
        </w:rPr>
        <w:t>(1997)</w:t>
      </w:r>
      <w:bookmarkEnd w:id="21"/>
      <w:bookmarkEnd w:id="22"/>
      <w:bookmarkEnd w:id="23"/>
      <w:bookmarkEnd w:id="24"/>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"روس" و همكارانش نيز سرمايه فكري را به سه سرمايه انساني شامل شايستگي ،طرز فكر و چابكي يا زيركي فكري و سرمايه ساختاري شامل همه ساختارها و فرايند ها و مالكيت معنوي سازماني و دارايي هاي فرهنگي و سرمايه ارتباطي شامل روابط با ذينفعان داخلي و خارجي يك شركت تقسيم مي كند ولي بعدا "روس" يك جزء سرمايه ديگري را بنام سرمايه بهبود و بازسازي را به طبقه بندي خود افزود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 اين سرمايه شامل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حق اختراعات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جديد و تلاش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هاي آموزشي است(بونتیس ،2000،</w:t>
      </w:r>
      <w:r>
        <w:rPr>
          <w:rFonts w:asciiTheme="majorBidi" w:hAnsiTheme="majorBidi" w:cstheme="majorBidi" w:hint="cs"/>
          <w:sz w:val="28"/>
          <w:szCs w:val="28"/>
          <w:rtl/>
        </w:rPr>
        <w:t>ص25</w:t>
      </w:r>
      <w:r w:rsidRPr="00FA1ED4">
        <w:rPr>
          <w:rFonts w:asciiTheme="majorBidi" w:hAnsiTheme="majorBidi" w:cstheme="majorBidi"/>
          <w:sz w:val="28"/>
          <w:szCs w:val="28"/>
          <w:rtl/>
        </w:rPr>
        <w:t>)</w:t>
      </w:r>
      <w:r w:rsidRPr="00FA1ED4">
        <w:rPr>
          <w:rStyle w:val="FootnoteReference"/>
          <w:rtl/>
        </w:rPr>
        <w:footnoteReference w:id="30"/>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Pr>
      </w:pPr>
    </w:p>
    <w:p w:rsidR="000C299E" w:rsidRPr="00FA1ED4" w:rsidRDefault="000C299E" w:rsidP="000C299E">
      <w:pPr>
        <w:pStyle w:val="Heading1"/>
        <w:rPr>
          <w:rtl/>
        </w:rPr>
      </w:pPr>
      <w:bookmarkStart w:id="25" w:name="_Toc274304637"/>
      <w:bookmarkStart w:id="26" w:name="_Toc278729835"/>
      <w:bookmarkStart w:id="27" w:name="_Toc278738671"/>
      <w:bookmarkStart w:id="28" w:name="_Toc278740749"/>
      <w:r w:rsidRPr="00FA1ED4">
        <w:rPr>
          <w:rtl/>
        </w:rPr>
        <w:t>3-3-2) بونتيس (1998)</w:t>
      </w:r>
      <w:bookmarkEnd w:id="25"/>
      <w:bookmarkEnd w:id="26"/>
      <w:bookmarkEnd w:id="27"/>
      <w:bookmarkEnd w:id="28"/>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Pr>
      </w:pPr>
      <w:r w:rsidRPr="00FA1ED4">
        <w:rPr>
          <w:rFonts w:asciiTheme="majorBidi" w:hAnsiTheme="majorBidi" w:cstheme="majorBidi"/>
          <w:sz w:val="28"/>
          <w:szCs w:val="28"/>
          <w:rtl/>
        </w:rPr>
        <w:t>"بونتيس" ابتدا به سه نوع سرمايه انساني ، ساختاري ، مشتري اشاره كرد و در سال 2000 طبقه بندي خود را به صورت سرمايه انساني ، سرمايه ساختاري ، سرمايه ارتباطي و دارايي يا مالكيت معنوي تغيير داد.منظور از سرمايه انساني سطح دانش فردي است كه كاركنان يك سازمان داراي آن مي باشند كه اين دانش معمولا بصورت ضمني مي باشد.منظور از سرمايه ساختاري كليه دارايي هاي غير انساني يا قابليت هاي سازماني است كه براي برآورد شدن نيازهاي بازار مورد استفاده قرار مي گيرد و منظور از سرمايه ارتباطي كليه دانش قرار گرفته شده در روابط يك سازمان با محيط خود شامل مشتريان ،عرضه كنندگان ، مجامع علمي و غيره است كه به عقيده ايشان مهمترين جزء يك سرمايه ارتباطي ، سرمايه مشتري است بخاطر اينكه موفقيت يك سازمان در گرو سرمايه مشتري آن است و منظور از مالكيت معنوي ، آن قسمت از دارايي هاي نامشهود است كه براساس قانون مورد حمايت و شناسايي قرار گرفته است مانند كپي رايت ، حق اختراع و حق امتياز(</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ص26</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4</w:t>
      </w:r>
      <w:r w:rsidRPr="00FA1ED4">
        <w:rPr>
          <w:rFonts w:asciiTheme="majorBidi" w:hAnsiTheme="majorBidi" w:cstheme="majorBidi"/>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به عقيده "بونتيس"در بين اين سرمايه هاي فكري ، سرمايه انساني مهم است به خاطر اينكه منبع نوآوري و بازسازي استراتژيك است كه از يك جلسه طوفاني فكري يا يك رويا پردازي در اداره و يا كنارگذاشتن فيلهاي قديمي توسط كاركنان ويا ازطريق بهبود مهارتهاي شخصي وغيره حاصل مي شود.</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Pr>
          <w:rFonts w:asciiTheme="majorBidi" w:hAnsiTheme="majorBidi" w:cstheme="majorBidi"/>
          <w:noProof/>
          <w:sz w:val="28"/>
          <w:szCs w:val="28"/>
        </w:rPr>
        <w:lastRenderedPageBreak/>
        <mc:AlternateContent>
          <mc:Choice Requires="wpg">
            <w:drawing>
              <wp:anchor distT="0" distB="0" distL="114300" distR="114300" simplePos="0" relativeHeight="251686912" behindDoc="0" locked="0" layoutInCell="1" allowOverlap="1">
                <wp:simplePos x="0" y="0"/>
                <wp:positionH relativeFrom="column">
                  <wp:posOffset>1201420</wp:posOffset>
                </wp:positionH>
                <wp:positionV relativeFrom="paragraph">
                  <wp:posOffset>-178435</wp:posOffset>
                </wp:positionV>
                <wp:extent cx="3305175" cy="853440"/>
                <wp:effectExtent l="6985" t="6350" r="12065" b="698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5175" cy="853440"/>
                          <a:chOff x="3026" y="1420"/>
                          <a:chExt cx="5205" cy="1344"/>
                        </a:xfrm>
                      </wpg:grpSpPr>
                      <wps:wsp>
                        <wps:cNvPr id="50" name="AutoShape 49"/>
                        <wps:cNvCnPr>
                          <a:cxnSpLocks noChangeShapeType="1"/>
                        </wps:cNvCnPr>
                        <wps:spPr bwMode="auto">
                          <a:xfrm>
                            <a:off x="7483" y="2102"/>
                            <a:ext cx="0" cy="1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1" name="Group 50"/>
                        <wpg:cNvGrpSpPr>
                          <a:grpSpLocks/>
                        </wpg:cNvGrpSpPr>
                        <wpg:grpSpPr bwMode="auto">
                          <a:xfrm>
                            <a:off x="3026" y="1420"/>
                            <a:ext cx="5205" cy="1344"/>
                            <a:chOff x="2306" y="2014"/>
                            <a:chExt cx="5205" cy="1344"/>
                          </a:xfrm>
                        </wpg:grpSpPr>
                        <wps:wsp>
                          <wps:cNvPr id="52" name="AutoShape 51"/>
                          <wps:cNvCnPr>
                            <a:cxnSpLocks noChangeShapeType="1"/>
                          </wps:cNvCnPr>
                          <wps:spPr bwMode="auto">
                            <a:xfrm>
                              <a:off x="3029" y="2696"/>
                              <a:ext cx="0" cy="1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3" name="Group 52"/>
                          <wpg:cNvGrpSpPr>
                            <a:grpSpLocks/>
                          </wpg:cNvGrpSpPr>
                          <wpg:grpSpPr bwMode="auto">
                            <a:xfrm>
                              <a:off x="2306" y="2014"/>
                              <a:ext cx="5205" cy="1344"/>
                              <a:chOff x="2306" y="2014"/>
                              <a:chExt cx="5205" cy="1344"/>
                            </a:xfrm>
                          </wpg:grpSpPr>
                          <wps:wsp>
                            <wps:cNvPr id="55" name="AutoShape 53"/>
                            <wps:cNvSpPr>
                              <a:spLocks noChangeArrowheads="1"/>
                            </wps:cNvSpPr>
                            <wps:spPr bwMode="auto">
                              <a:xfrm>
                                <a:off x="4112" y="2912"/>
                                <a:ext cx="1427" cy="446"/>
                              </a:xfrm>
                              <a:prstGeom prst="roundRect">
                                <a:avLst>
                                  <a:gd name="adj" fmla="val 16667"/>
                                </a:avLst>
                              </a:prstGeom>
                              <a:solidFill>
                                <a:srgbClr val="FFFFFF"/>
                              </a:solidFill>
                              <a:ln w="9525">
                                <a:solidFill>
                                  <a:srgbClr val="000000"/>
                                </a:solidFill>
                                <a:round/>
                                <a:headEnd/>
                                <a:tailEnd/>
                              </a:ln>
                            </wps:spPr>
                            <wps:txbx>
                              <w:txbxContent>
                                <w:p w:rsidR="000C299E" w:rsidRPr="00323FC2" w:rsidRDefault="000C299E" w:rsidP="000C299E">
                                  <w:pPr>
                                    <w:rPr>
                                      <w:rFonts w:ascii="Arial" w:hAnsi="Arial" w:cs="Arial"/>
                                      <w:szCs w:val="20"/>
                                      <w:rtl/>
                                    </w:rPr>
                                  </w:pPr>
                                  <w:r w:rsidRPr="00323FC2">
                                    <w:rPr>
                                      <w:rFonts w:ascii="Arial" w:hAnsi="Arial" w:cs="Arial"/>
                                      <w:szCs w:val="20"/>
                                      <w:rtl/>
                                    </w:rPr>
                                    <w:t>سرمايه فكري</w:t>
                                  </w:r>
                                </w:p>
                              </w:txbxContent>
                            </wps:txbx>
                            <wps:bodyPr rot="0" vert="horz" wrap="square" lIns="91440" tIns="45720" rIns="91440" bIns="45720" anchor="t" anchorCtr="0" upright="1">
                              <a:noAutofit/>
                            </wps:bodyPr>
                          </wps:wsp>
                          <wps:wsp>
                            <wps:cNvPr id="56" name="AutoShape 54"/>
                            <wps:cNvSpPr>
                              <a:spLocks noChangeArrowheads="1"/>
                            </wps:cNvSpPr>
                            <wps:spPr bwMode="auto">
                              <a:xfrm>
                                <a:off x="4151" y="2014"/>
                                <a:ext cx="1427" cy="446"/>
                              </a:xfrm>
                              <a:prstGeom prst="roundRect">
                                <a:avLst>
                                  <a:gd name="adj" fmla="val 16667"/>
                                </a:avLst>
                              </a:prstGeom>
                              <a:solidFill>
                                <a:srgbClr val="FFFFFF"/>
                              </a:solidFill>
                              <a:ln w="9525">
                                <a:solidFill>
                                  <a:srgbClr val="000000"/>
                                </a:solidFill>
                                <a:round/>
                                <a:headEnd/>
                                <a:tailEnd/>
                              </a:ln>
                            </wps:spPr>
                            <wps:txbx>
                              <w:txbxContent>
                                <w:p w:rsidR="000C299E" w:rsidRPr="00DF771D" w:rsidRDefault="000C299E" w:rsidP="000C299E">
                                  <w:pPr>
                                    <w:rPr>
                                      <w:rFonts w:ascii="Arial" w:hAnsi="Arial" w:cs="Arial"/>
                                      <w:szCs w:val="20"/>
                                      <w:rtl/>
                                    </w:rPr>
                                  </w:pPr>
                                  <w:r w:rsidRPr="00DF771D">
                                    <w:rPr>
                                      <w:rFonts w:ascii="Arial" w:hAnsi="Arial" w:cs="Arial"/>
                                      <w:szCs w:val="20"/>
                                      <w:rtl/>
                                    </w:rPr>
                                    <w:t xml:space="preserve">سرمايه </w:t>
                                  </w:r>
                                  <w:r>
                                    <w:rPr>
                                      <w:rFonts w:ascii="Arial" w:hAnsi="Arial" w:cs="Arial" w:hint="cs"/>
                                      <w:szCs w:val="20"/>
                                      <w:rtl/>
                                    </w:rPr>
                                    <w:t>ساختاري</w:t>
                                  </w:r>
                                </w:p>
                              </w:txbxContent>
                            </wps:txbx>
                            <wps:bodyPr rot="0" vert="horz" wrap="square" lIns="91440" tIns="45720" rIns="91440" bIns="45720" anchor="t" anchorCtr="0" upright="1">
                              <a:noAutofit/>
                            </wps:bodyPr>
                          </wps:wsp>
                          <wps:wsp>
                            <wps:cNvPr id="57" name="AutoShape 55"/>
                            <wps:cNvSpPr>
                              <a:spLocks noChangeArrowheads="1"/>
                            </wps:cNvSpPr>
                            <wps:spPr bwMode="auto">
                              <a:xfrm>
                                <a:off x="6084" y="2824"/>
                                <a:ext cx="1427" cy="446"/>
                              </a:xfrm>
                              <a:prstGeom prst="roundRect">
                                <a:avLst>
                                  <a:gd name="adj" fmla="val 16667"/>
                                </a:avLst>
                              </a:prstGeom>
                              <a:solidFill>
                                <a:srgbClr val="FFFFFF"/>
                              </a:solidFill>
                              <a:ln w="9525">
                                <a:solidFill>
                                  <a:srgbClr val="000000"/>
                                </a:solidFill>
                                <a:round/>
                                <a:headEnd/>
                                <a:tailEnd/>
                              </a:ln>
                            </wps:spPr>
                            <wps:txbx>
                              <w:txbxContent>
                                <w:p w:rsidR="000C299E" w:rsidRPr="00DF771D" w:rsidRDefault="000C299E" w:rsidP="000C299E">
                                  <w:pPr>
                                    <w:rPr>
                                      <w:rFonts w:ascii="Arial" w:hAnsi="Arial" w:cs="Arial"/>
                                      <w:szCs w:val="20"/>
                                      <w:rtl/>
                                    </w:rPr>
                                  </w:pPr>
                                  <w:r w:rsidRPr="00DF771D">
                                    <w:rPr>
                                      <w:rFonts w:ascii="Arial" w:hAnsi="Arial" w:cs="Arial"/>
                                      <w:szCs w:val="20"/>
                                      <w:rtl/>
                                    </w:rPr>
                                    <w:t>سرمايه</w:t>
                                  </w:r>
                                  <w:r>
                                    <w:rPr>
                                      <w:rFonts w:ascii="Arial" w:hAnsi="Arial" w:cs="Arial" w:hint="cs"/>
                                      <w:szCs w:val="20"/>
                                      <w:rtl/>
                                    </w:rPr>
                                    <w:t xml:space="preserve"> مشتري</w:t>
                                  </w:r>
                                </w:p>
                              </w:txbxContent>
                            </wps:txbx>
                            <wps:bodyPr rot="0" vert="horz" wrap="square" lIns="91440" tIns="45720" rIns="91440" bIns="45720" anchor="t" anchorCtr="0" upright="1">
                              <a:noAutofit/>
                            </wps:bodyPr>
                          </wps:wsp>
                          <wps:wsp>
                            <wps:cNvPr id="58" name="AutoShape 56"/>
                            <wps:cNvSpPr>
                              <a:spLocks noChangeArrowheads="1"/>
                            </wps:cNvSpPr>
                            <wps:spPr bwMode="auto">
                              <a:xfrm>
                                <a:off x="2306" y="2824"/>
                                <a:ext cx="1427" cy="446"/>
                              </a:xfrm>
                              <a:prstGeom prst="roundRect">
                                <a:avLst>
                                  <a:gd name="adj" fmla="val 16667"/>
                                </a:avLst>
                              </a:prstGeom>
                              <a:solidFill>
                                <a:srgbClr val="FFFFFF"/>
                              </a:solidFill>
                              <a:ln w="9525">
                                <a:solidFill>
                                  <a:srgbClr val="000000"/>
                                </a:solidFill>
                                <a:round/>
                                <a:headEnd/>
                                <a:tailEnd/>
                              </a:ln>
                            </wps:spPr>
                            <wps:txbx>
                              <w:txbxContent>
                                <w:p w:rsidR="000C299E" w:rsidRPr="00DF771D" w:rsidRDefault="000C299E" w:rsidP="000C299E">
                                  <w:pPr>
                                    <w:rPr>
                                      <w:rFonts w:ascii="Arial" w:hAnsi="Arial" w:cs="Arial"/>
                                      <w:szCs w:val="20"/>
                                      <w:rtl/>
                                    </w:rPr>
                                  </w:pPr>
                                  <w:r w:rsidRPr="00DF771D">
                                    <w:rPr>
                                      <w:rFonts w:ascii="Arial" w:hAnsi="Arial" w:cs="Arial"/>
                                      <w:szCs w:val="20"/>
                                      <w:rtl/>
                                    </w:rPr>
                                    <w:t xml:space="preserve">سرمايه </w:t>
                                  </w:r>
                                  <w:r>
                                    <w:rPr>
                                      <w:rFonts w:ascii="Arial" w:hAnsi="Arial" w:cs="Arial" w:hint="cs"/>
                                      <w:szCs w:val="20"/>
                                      <w:rtl/>
                                    </w:rPr>
                                    <w:t>انساني</w:t>
                                  </w:r>
                                </w:p>
                              </w:txbxContent>
                            </wps:txbx>
                            <wps:bodyPr rot="0" vert="horz" wrap="square" lIns="91440" tIns="45720" rIns="91440" bIns="45720" anchor="t" anchorCtr="0" upright="1">
                              <a:noAutofit/>
                            </wps:bodyPr>
                          </wps:wsp>
                          <wps:wsp>
                            <wps:cNvPr id="59" name="AutoShape 57"/>
                            <wps:cNvCnPr>
                              <a:cxnSpLocks noChangeShapeType="1"/>
                            </wps:cNvCnPr>
                            <wps:spPr bwMode="auto">
                              <a:xfrm>
                                <a:off x="3029" y="2696"/>
                                <a:ext cx="37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58"/>
                            <wps:cNvCnPr>
                              <a:cxnSpLocks noChangeShapeType="1"/>
                            </wps:cNvCnPr>
                            <wps:spPr bwMode="auto">
                              <a:xfrm>
                                <a:off x="4877" y="2768"/>
                                <a:ext cx="0" cy="1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1" name="AutoShape 59"/>
                          <wps:cNvCnPr>
                            <a:cxnSpLocks noChangeShapeType="1"/>
                          </wps:cNvCnPr>
                          <wps:spPr bwMode="auto">
                            <a:xfrm>
                              <a:off x="4877" y="2514"/>
                              <a:ext cx="0" cy="1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49" o:spid="_x0000_s1026" style="position:absolute;left:0;text-align:left;margin-left:94.6pt;margin-top:-14.05pt;width:260.25pt;height:67.2pt;z-index:251686912" coordorigin="3026,1420" coordsize="5205,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">
                <v:shapetype id="_x0000_t32" coordsize="21600,21600" o:spt="32" o:oned="t" path="m,l21600,21600e" filled="f">
                  <v:path arrowok="t" fillok="f" o:connecttype="none"/>
                  <o:lock v:ext="edit" shapetype="t"/>
                </v:shapetype>
                <v:shape id="AutoShape 49" o:spid="_x0000_s1027" type="#_x0000_t32" style="position:absolute;left:7483;top:2102;width:0;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group id="Group 50" o:spid="_x0000_s1028" style="position:absolute;left:3026;top:1420;width:5205;height:1344" coordorigin="2306,2014" coordsize="5205,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AutoShape 51" o:spid="_x0000_s1029" type="#_x0000_t32" style="position:absolute;left:3029;top:2696;width:0;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group id="Group 52" o:spid="_x0000_s1030" style="position:absolute;left:2306;top:2014;width:5205;height:1344" coordorigin="2306,2014" coordsize="5205,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oundrect id="AutoShape 53" o:spid="_x0000_s1031" style="position:absolute;left:4112;top:2912;width:1427;height:4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1sMsMA&#10;AADbAAAADwAAAGRycy9kb3ducmV2LnhtbESPQWvCQBSE7wX/w/IEb3XXQkqNriJCxVtp2kOPz+wz&#10;CWbfxt1NjP313UKhx2FmvmHW29G2YiAfGscaFnMFgrh0puFKw+fH6+MLiBCRDbaOScOdAmw3k4c1&#10;5sbd+J2GIlYiQTjkqKGOsculDGVNFsPcdcTJOztvMSbpK2k83hLctvJJqWdpseG0UGNH+5rKS9Fb&#10;DaVRvfJfw9vylMXie+ivLA9XrWfTcbcCEWmM/+G/9tF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1sMsMAAADbAAAADwAAAAAAAAAAAAAAAACYAgAAZHJzL2Rv&#10;d25yZXYueG1sUEsFBgAAAAAEAAQA9QAAAIgDAAAAAA==&#10;">
                      <v:textbox>
                        <w:txbxContent>
                          <w:p w:rsidR="000C299E" w:rsidRPr="00323FC2" w:rsidRDefault="000C299E" w:rsidP="000C299E">
                            <w:pPr>
                              <w:rPr>
                                <w:rFonts w:ascii="Arial" w:hAnsi="Arial" w:cs="Arial"/>
                                <w:szCs w:val="20"/>
                                <w:rtl/>
                              </w:rPr>
                            </w:pPr>
                            <w:r w:rsidRPr="00323FC2">
                              <w:rPr>
                                <w:rFonts w:ascii="Arial" w:hAnsi="Arial" w:cs="Arial"/>
                                <w:szCs w:val="20"/>
                                <w:rtl/>
                              </w:rPr>
                              <w:t>سرمايه فكري</w:t>
                            </w:r>
                          </w:p>
                        </w:txbxContent>
                      </v:textbox>
                    </v:roundrect>
                    <v:roundrect id="AutoShape 54" o:spid="_x0000_s1032" style="position:absolute;left:4151;top:2014;width:1427;height:4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yRcMA&#10;AADbAAAADwAAAGRycy9kb3ducmV2LnhtbESPQWsCMRSE7wX/Q3iCt5pYUOpqFBEs3kq3Hjw+N8/d&#10;xc3LmmTXbX99Uyj0OMzMN8x6O9hG9ORD7VjDbKpAEBfO1FxqOH0enl9BhIhssHFMGr4owHYzelpj&#10;ZtyDP6jPYykShEOGGqoY20zKUFRkMUxdS5y8q/MWY5K+lMbjI8FtI1+UWkiLNaeFClvaV1Tc8s5q&#10;KIzqlD/378vLPObffXdn+XbXejIedisQkYb4H/5rH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yRcMAAADbAAAADwAAAAAAAAAAAAAAAACYAgAAZHJzL2Rv&#10;d25yZXYueG1sUEsFBgAAAAAEAAQA9QAAAIgDAAAAAA==&#10;">
                      <v:textbox>
                        <w:txbxContent>
                          <w:p w:rsidR="000C299E" w:rsidRPr="00DF771D" w:rsidRDefault="000C299E" w:rsidP="000C299E">
                            <w:pPr>
                              <w:rPr>
                                <w:rFonts w:ascii="Arial" w:hAnsi="Arial" w:cs="Arial"/>
                                <w:szCs w:val="20"/>
                                <w:rtl/>
                              </w:rPr>
                            </w:pPr>
                            <w:r w:rsidRPr="00DF771D">
                              <w:rPr>
                                <w:rFonts w:ascii="Arial" w:hAnsi="Arial" w:cs="Arial"/>
                                <w:szCs w:val="20"/>
                                <w:rtl/>
                              </w:rPr>
                              <w:t xml:space="preserve">سرمايه </w:t>
                            </w:r>
                            <w:r>
                              <w:rPr>
                                <w:rFonts w:ascii="Arial" w:hAnsi="Arial" w:cs="Arial" w:hint="cs"/>
                                <w:szCs w:val="20"/>
                                <w:rtl/>
                              </w:rPr>
                              <w:t>ساختاري</w:t>
                            </w:r>
                          </w:p>
                        </w:txbxContent>
                      </v:textbox>
                    </v:roundrect>
                    <v:roundrect id="AutoShape 55" o:spid="_x0000_s1033" style="position:absolute;left:6084;top:2824;width:1427;height:4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X3sMA&#10;AADbAAAADwAAAGRycy9kb3ducmV2LnhtbESPQWsCMRSE7wX/Q3iCN00sWO1qFCm0eCtdPfT43Lzu&#10;Lt28rEl23fbXN4LQ4zAz3zCb3WAb0ZMPtWMN85kCQVw4U3Op4XR8na5AhIhssHFMGn4owG47ethg&#10;ZtyVP6jPYykShEOGGqoY20zKUFRkMcxcS5y8L+ctxiR9KY3Ha4LbRj4q9SQt1pwWKmzppaLiO++s&#10;hsKoTvnP/v35vIj5b99dWL5dtJ6Mh/0aRKQh/ofv7YPRsFjC7Uv6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X3sMAAADbAAAADwAAAAAAAAAAAAAAAACYAgAAZHJzL2Rv&#10;d25yZXYueG1sUEsFBgAAAAAEAAQA9QAAAIgDAAAAAA==&#10;">
                      <v:textbox>
                        <w:txbxContent>
                          <w:p w:rsidR="000C299E" w:rsidRPr="00DF771D" w:rsidRDefault="000C299E" w:rsidP="000C299E">
                            <w:pPr>
                              <w:rPr>
                                <w:rFonts w:ascii="Arial" w:hAnsi="Arial" w:cs="Arial"/>
                                <w:szCs w:val="20"/>
                                <w:rtl/>
                              </w:rPr>
                            </w:pPr>
                            <w:r w:rsidRPr="00DF771D">
                              <w:rPr>
                                <w:rFonts w:ascii="Arial" w:hAnsi="Arial" w:cs="Arial"/>
                                <w:szCs w:val="20"/>
                                <w:rtl/>
                              </w:rPr>
                              <w:t>سرمايه</w:t>
                            </w:r>
                            <w:r>
                              <w:rPr>
                                <w:rFonts w:ascii="Arial" w:hAnsi="Arial" w:cs="Arial" w:hint="cs"/>
                                <w:szCs w:val="20"/>
                                <w:rtl/>
                              </w:rPr>
                              <w:t xml:space="preserve"> مشتري</w:t>
                            </w:r>
                          </w:p>
                        </w:txbxContent>
                      </v:textbox>
                    </v:roundrect>
                    <v:roundrect id="AutoShape 56" o:spid="_x0000_s1034" style="position:absolute;left:2306;top:2824;width:1427;height:4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DrMAA&#10;AADbAAAADwAAAGRycy9kb3ducmV2LnhtbERPz2vCMBS+C/4P4QneNHHgmJ1pkcGGt7HOg8e35q0t&#10;a15qktbOv94cBjt+fL/3xWQ7MZIPrWMNm7UCQVw503Kt4fT5unoCESKywc4xafilAEU+n+0xM+7K&#10;HzSWsRYphEOGGpoY+0zKUDVkMaxdT5y4b+ctxgR9LY3Hawq3nXxQ6lFabDk1NNjTS0PVTzlYDZVR&#10;g/Ln8X33tY3lbRwuLN8uWi8X0+EZRKQp/ov/3EejYZvGpi/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zDrMAAAADbAAAADwAAAAAAAAAAAAAAAACYAgAAZHJzL2Rvd25y&#10;ZXYueG1sUEsFBgAAAAAEAAQA9QAAAIUDAAAAAA==&#10;">
                      <v:textbox>
                        <w:txbxContent>
                          <w:p w:rsidR="000C299E" w:rsidRPr="00DF771D" w:rsidRDefault="000C299E" w:rsidP="000C299E">
                            <w:pPr>
                              <w:rPr>
                                <w:rFonts w:ascii="Arial" w:hAnsi="Arial" w:cs="Arial"/>
                                <w:szCs w:val="20"/>
                                <w:rtl/>
                              </w:rPr>
                            </w:pPr>
                            <w:r w:rsidRPr="00DF771D">
                              <w:rPr>
                                <w:rFonts w:ascii="Arial" w:hAnsi="Arial" w:cs="Arial"/>
                                <w:szCs w:val="20"/>
                                <w:rtl/>
                              </w:rPr>
                              <w:t xml:space="preserve">سرمايه </w:t>
                            </w:r>
                            <w:r>
                              <w:rPr>
                                <w:rFonts w:ascii="Arial" w:hAnsi="Arial" w:cs="Arial" w:hint="cs"/>
                                <w:szCs w:val="20"/>
                                <w:rtl/>
                              </w:rPr>
                              <w:t>انساني</w:t>
                            </w:r>
                          </w:p>
                        </w:txbxContent>
                      </v:textbox>
                    </v:roundrect>
                    <v:shape id="AutoShape 57" o:spid="_x0000_s1035" type="#_x0000_t32" style="position:absolute;left:3029;top:2696;width:37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58" o:spid="_x0000_s1036" type="#_x0000_t32" style="position:absolute;left:4877;top:2768;width:0;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group>
                  <v:shape id="AutoShape 59" o:spid="_x0000_s1037" type="#_x0000_t32" style="position:absolute;left:4877;top:2514;width:0;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group>
              </v:group>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b/>
          <w:bCs/>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1452245</wp:posOffset>
                </wp:positionH>
                <wp:positionV relativeFrom="paragraph">
                  <wp:posOffset>279400</wp:posOffset>
                </wp:positionV>
                <wp:extent cx="283210" cy="161925"/>
                <wp:effectExtent l="48260" t="10795" r="40005" b="8255"/>
                <wp:wrapNone/>
                <wp:docPr id="48" name="Down Arrow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210" cy="161925"/>
                        </a:xfrm>
                        <a:prstGeom prst="downArrow">
                          <a:avLst>
                            <a:gd name="adj1" fmla="val 50000"/>
                            <a:gd name="adj2" fmla="val 25000"/>
                          </a:avLst>
                        </a:prstGeom>
                        <a:solidFill>
                          <a:schemeClr val="bg2">
                            <a:lumMod val="9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89F8E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8" o:spid="_x0000_s1026" type="#_x0000_t67" style="position:absolute;margin-left:114.35pt;margin-top:22pt;width:22.3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" fillcolor="#cfcdcd [2894]"/>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59264" behindDoc="0" locked="0" layoutInCell="1" allowOverlap="1">
                <wp:simplePos x="0" y="0"/>
                <wp:positionH relativeFrom="column">
                  <wp:posOffset>3905885</wp:posOffset>
                </wp:positionH>
                <wp:positionV relativeFrom="paragraph">
                  <wp:posOffset>288925</wp:posOffset>
                </wp:positionV>
                <wp:extent cx="283210" cy="161925"/>
                <wp:effectExtent l="44450" t="10795" r="43815" b="8255"/>
                <wp:wrapNone/>
                <wp:docPr id="47" name="Down Arrow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210" cy="161925"/>
                        </a:xfrm>
                        <a:prstGeom prst="downArrow">
                          <a:avLst>
                            <a:gd name="adj1" fmla="val 50000"/>
                            <a:gd name="adj2" fmla="val 25000"/>
                          </a:avLst>
                        </a:prstGeom>
                        <a:solidFill>
                          <a:schemeClr val="bg2">
                            <a:lumMod val="9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0A8F2" id="Down Arrow 47" o:spid="_x0000_s1026" type="#_x0000_t67" style="position:absolute;margin-left:307.55pt;margin-top:22.75pt;width:22.3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" fillcolor="#cfcdcd [2894]"/>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60288" behindDoc="0" locked="0" layoutInCell="1" allowOverlap="1">
                <wp:simplePos x="0" y="0"/>
                <wp:positionH relativeFrom="column">
                  <wp:posOffset>2642235</wp:posOffset>
                </wp:positionH>
                <wp:positionV relativeFrom="paragraph">
                  <wp:posOffset>279400</wp:posOffset>
                </wp:positionV>
                <wp:extent cx="283210" cy="161925"/>
                <wp:effectExtent l="47625" t="10795" r="40640" b="8255"/>
                <wp:wrapNone/>
                <wp:docPr id="46" name="Down Arrow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210" cy="161925"/>
                        </a:xfrm>
                        <a:prstGeom prst="downArrow">
                          <a:avLst>
                            <a:gd name="adj1" fmla="val 50000"/>
                            <a:gd name="adj2" fmla="val 25000"/>
                          </a:avLst>
                        </a:prstGeom>
                        <a:solidFill>
                          <a:schemeClr val="bg2">
                            <a:lumMod val="9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CFC1E" id="Down Arrow 46" o:spid="_x0000_s1026" type="#_x0000_t67" style="position:absolute;margin-left:208.05pt;margin-top:22pt;width:22.3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" fillcolor="#cfcdcd [2894]"/>
            </w:pict>
          </mc:Fallback>
        </mc:AlternateConten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tbl>
      <w:tblPr>
        <w:tblpPr w:leftFromText="180" w:rightFromText="180" w:vertAnchor="text" w:tblpYSpec="top"/>
        <w:bidiVisual/>
        <w:tblW w:w="9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5"/>
        <w:gridCol w:w="2250"/>
        <w:gridCol w:w="1980"/>
        <w:gridCol w:w="2381"/>
      </w:tblGrid>
      <w:tr w:rsidR="000C299E" w:rsidRPr="00384C5E" w:rsidTr="009213C2">
        <w:trPr>
          <w:trHeight w:val="454"/>
        </w:trPr>
        <w:tc>
          <w:tcPr>
            <w:tcW w:w="2665"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از منظر جوهر يا اصل يا ذات</w:t>
            </w:r>
          </w:p>
        </w:tc>
        <w:tc>
          <w:tcPr>
            <w:tcW w:w="225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روابط بازار</w:t>
            </w:r>
          </w:p>
        </w:tc>
        <w:tc>
          <w:tcPr>
            <w:tcW w:w="198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روتين هاي سازماني</w:t>
            </w:r>
          </w:p>
        </w:tc>
        <w:tc>
          <w:tcPr>
            <w:tcW w:w="2381"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فكر يا هوش مصنوعي</w:t>
            </w:r>
          </w:p>
        </w:tc>
      </w:tr>
      <w:tr w:rsidR="000C299E" w:rsidRPr="00384C5E" w:rsidTr="009213C2">
        <w:trPr>
          <w:trHeight w:val="567"/>
        </w:trPr>
        <w:tc>
          <w:tcPr>
            <w:tcW w:w="2665"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از نظر حيطه</w:t>
            </w:r>
          </w:p>
        </w:tc>
        <w:tc>
          <w:tcPr>
            <w:tcW w:w="225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در درون روابط سازماني با خارج از سازمان قرار دارد</w:t>
            </w:r>
          </w:p>
        </w:tc>
        <w:tc>
          <w:tcPr>
            <w:tcW w:w="198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در درون روابط سازماني قرار دارد</w:t>
            </w:r>
          </w:p>
        </w:tc>
        <w:tc>
          <w:tcPr>
            <w:tcW w:w="2381"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در درون ذهن افراد قرار مي گيرد</w:t>
            </w:r>
          </w:p>
        </w:tc>
      </w:tr>
      <w:tr w:rsidR="000C299E" w:rsidRPr="00384C5E" w:rsidTr="009213C2">
        <w:trPr>
          <w:trHeight w:val="624"/>
        </w:trPr>
        <w:tc>
          <w:tcPr>
            <w:tcW w:w="2665"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از نظر پارامترهاي اندازه گيري</w:t>
            </w:r>
          </w:p>
        </w:tc>
        <w:tc>
          <w:tcPr>
            <w:tcW w:w="225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مدت پايداري</w:t>
            </w:r>
          </w:p>
        </w:tc>
        <w:tc>
          <w:tcPr>
            <w:tcW w:w="198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كارايي و قابليت دستيابي</w:t>
            </w:r>
          </w:p>
        </w:tc>
        <w:tc>
          <w:tcPr>
            <w:tcW w:w="2381"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مناسب بودن حجم آن</w:t>
            </w:r>
          </w:p>
        </w:tc>
      </w:tr>
      <w:tr w:rsidR="000C299E" w:rsidRPr="00384C5E" w:rsidTr="009213C2">
        <w:trPr>
          <w:trHeight w:val="624"/>
        </w:trPr>
        <w:tc>
          <w:tcPr>
            <w:tcW w:w="2665"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از نظر منمودار بودن كد گذاري</w:t>
            </w:r>
          </w:p>
        </w:tc>
        <w:tc>
          <w:tcPr>
            <w:tcW w:w="225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بالاترين سطح از لحاظ منمودار بودن كد گذاري</w:t>
            </w:r>
          </w:p>
        </w:tc>
        <w:tc>
          <w:tcPr>
            <w:tcW w:w="1980"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متوسط</w:t>
            </w:r>
          </w:p>
        </w:tc>
        <w:tc>
          <w:tcPr>
            <w:tcW w:w="2381" w:type="dxa"/>
            <w:vAlign w:val="center"/>
          </w:tcPr>
          <w:p w:rsidR="000C299E" w:rsidRPr="00384C5E" w:rsidRDefault="000C299E" w:rsidP="009213C2">
            <w:pPr>
              <w:autoSpaceDE w:val="0"/>
              <w:autoSpaceDN w:val="0"/>
              <w:adjustRightInd w:val="0"/>
              <w:spacing w:line="360" w:lineRule="auto"/>
              <w:jc w:val="center"/>
              <w:rPr>
                <w:rFonts w:asciiTheme="majorBidi" w:hAnsiTheme="majorBidi" w:cstheme="majorBidi"/>
                <w:sz w:val="24"/>
                <w:rtl/>
              </w:rPr>
            </w:pPr>
            <w:r w:rsidRPr="00384C5E">
              <w:rPr>
                <w:rFonts w:asciiTheme="majorBidi" w:hAnsiTheme="majorBidi" w:cstheme="majorBidi"/>
                <w:sz w:val="24"/>
                <w:rtl/>
              </w:rPr>
              <w:t>بالا</w:t>
            </w:r>
          </w:p>
        </w:tc>
      </w:tr>
    </w:tbl>
    <w:p w:rsidR="000C299E" w:rsidRPr="00FA1ED4" w:rsidRDefault="000C299E" w:rsidP="000C299E">
      <w:pPr>
        <w:pStyle w:val="Heading3"/>
        <w:rPr>
          <w:rtl/>
        </w:rPr>
      </w:pPr>
      <w:bookmarkStart w:id="29" w:name="_Toc274304638"/>
      <w:bookmarkStart w:id="30" w:name="_Toc278729836"/>
      <w:bookmarkStart w:id="31" w:name="_Toc278738040"/>
      <w:bookmarkStart w:id="32" w:name="_Toc278795071"/>
      <w:r>
        <w:rPr>
          <w:rtl/>
        </w:rPr>
        <w:t>نمودار</w:t>
      </w:r>
      <w:r w:rsidRPr="00FA1ED4">
        <w:rPr>
          <w:rtl/>
        </w:rPr>
        <w:t xml:space="preserve"> 2-2 </w:t>
      </w:r>
      <w:r>
        <w:rPr>
          <w:rFonts w:hint="cs"/>
          <w:rtl/>
        </w:rPr>
        <w:t xml:space="preserve"> </w:t>
      </w:r>
      <w:r w:rsidRPr="00FA1ED4">
        <w:rPr>
          <w:rtl/>
        </w:rPr>
        <w:t xml:space="preserve"> مفهوم سازي سرمايه فكري از سوي بونتيس</w:t>
      </w:r>
      <w:bookmarkEnd w:id="29"/>
      <w:bookmarkEnd w:id="30"/>
      <w:bookmarkEnd w:id="31"/>
      <w:bookmarkEnd w:id="32"/>
    </w:p>
    <w:p w:rsidR="000C299E" w:rsidRDefault="000C299E" w:rsidP="000C299E">
      <w:pPr>
        <w:autoSpaceDE w:val="0"/>
        <w:autoSpaceDN w:val="0"/>
        <w:adjustRightInd w:val="0"/>
        <w:spacing w:line="360" w:lineRule="auto"/>
        <w:jc w:val="center"/>
        <w:rPr>
          <w:rFonts w:asciiTheme="majorBidi" w:hAnsiTheme="majorBidi" w:cstheme="majorBidi"/>
          <w:sz w:val="28"/>
          <w:szCs w:val="28"/>
        </w:rPr>
      </w:pPr>
      <w:r w:rsidRPr="00FA1ED4">
        <w:rPr>
          <w:rFonts w:asciiTheme="majorBidi" w:hAnsiTheme="majorBidi" w:cstheme="majorBidi"/>
          <w:sz w:val="28"/>
          <w:szCs w:val="28"/>
          <w:rtl/>
        </w:rPr>
        <w:t>(</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ص26</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r w:rsidRPr="00FA1ED4">
        <w:rPr>
          <w:rFonts w:asciiTheme="majorBidi" w:hAnsiTheme="majorBidi" w:cstheme="majorBidi"/>
          <w:sz w:val="28"/>
          <w:szCs w:val="28"/>
          <w:rtl/>
        </w:rPr>
        <w:t>همچنين" بونتيس" به وجود يكسري روابط متقابل ميان اجزاء سرمايه هاي فكري معتقد است به اينصورت كه حتي اگر يك سازمان داراي سرمايه انساني مناسب باشد ولي داراي يك سرمايه ساختاري مناسب نباشد نمي تواند از دانش قرار گرفته شده در افراد خود استفاده كند و بالتبع هم نمي تواند به سرمايه مشتري خود ، پاسخ مثبتي دهد</w:t>
      </w:r>
      <w:r>
        <w:rPr>
          <w:rFonts w:asciiTheme="majorBidi" w:hAnsiTheme="majorBidi" w:cstheme="majorBidi" w:hint="cs"/>
          <w:sz w:val="28"/>
          <w:szCs w:val="28"/>
          <w:rtl/>
        </w:rPr>
        <w:t xml:space="preserve"> </w:t>
      </w:r>
      <w:r w:rsidRPr="00FA1ED4">
        <w:rPr>
          <w:rFonts w:asciiTheme="majorBidi" w:hAnsiTheme="majorBidi" w:cstheme="majorBidi"/>
          <w:sz w:val="28"/>
          <w:szCs w:val="28"/>
          <w:rtl/>
        </w:rPr>
        <w:t>(</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ص26</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2</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p>
    <w:p w:rsidR="000C299E" w:rsidRPr="00FA1ED4" w:rsidRDefault="000C299E" w:rsidP="000C299E">
      <w:pPr>
        <w:pStyle w:val="Heading1"/>
        <w:rPr>
          <w:rtl/>
        </w:rPr>
      </w:pPr>
      <w:bookmarkStart w:id="33" w:name="_Toc274304639"/>
      <w:bookmarkStart w:id="34" w:name="_Toc278729837"/>
      <w:bookmarkStart w:id="35" w:name="_Toc278738672"/>
      <w:bookmarkStart w:id="36" w:name="_Toc278740750"/>
      <w:r w:rsidRPr="00FA1ED4">
        <w:rPr>
          <w:rtl/>
        </w:rPr>
        <w:t>4-3-2) بروكينگ</w:t>
      </w:r>
      <w:r>
        <w:rPr>
          <w:rStyle w:val="FootnoteReference"/>
          <w:rtl/>
        </w:rPr>
        <w:footnoteReference w:customMarkFollows="1" w:id="31"/>
        <w:t>3</w:t>
      </w:r>
      <w:r w:rsidRPr="00FA1ED4">
        <w:rPr>
          <w:rtl/>
        </w:rPr>
        <w:t>(1997)</w:t>
      </w:r>
      <w:bookmarkEnd w:id="33"/>
      <w:bookmarkEnd w:id="34"/>
      <w:bookmarkEnd w:id="35"/>
      <w:bookmarkEnd w:id="36"/>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"بروكينگ" در طبقه بندي خود به دارايي هاي انسان محور و دارايي هاي زير ساختاري  ومالكيت معنوي و دارايي هاي بازار اشاره كرده است . منظور از دارايي هاي انسان محور ، مهارت ها ، تونايي ها ، تخصص ، توانايي هاي حل م</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و سبك هاي رهبري است و منظور از دارايي هاي زير ساختاري ، همه ي تكنولوژي ها ، فرايند ها و متدولوژي ها است كه يك سازمان را قادر مي سازد و منظور از مالكيت معنوي ، حق امتياز و علايم يا مارك هاي تجاري و دانش فني است و منظور از دارايي هاي بازار، مشتريان، وفاداري مشتريان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 كانال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هاي توزيع است (</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ص25</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4</w:t>
      </w:r>
      <w:r w:rsidRPr="00FA1ED4">
        <w:rPr>
          <w:rFonts w:asciiTheme="majorBidi" w:hAnsiTheme="majorBidi" w:cstheme="majorBidi"/>
          <w:sz w:val="28"/>
          <w:szCs w:val="28"/>
          <w:rtl/>
        </w:rPr>
        <w:t>.</w:t>
      </w:r>
    </w:p>
    <w:p w:rsidR="000C299E" w:rsidRPr="00FA1ED4" w:rsidRDefault="000C299E" w:rsidP="000C299E">
      <w:pPr>
        <w:pStyle w:val="Heading1"/>
        <w:rPr>
          <w:rtl/>
        </w:rPr>
      </w:pPr>
      <w:bookmarkStart w:id="37" w:name="_Toc274304640"/>
      <w:bookmarkStart w:id="38" w:name="_Toc278729838"/>
      <w:bookmarkStart w:id="39" w:name="_Toc278738673"/>
      <w:bookmarkStart w:id="40" w:name="_Toc278740751"/>
      <w:r w:rsidRPr="00FA1ED4">
        <w:rPr>
          <w:rtl/>
        </w:rPr>
        <w:lastRenderedPageBreak/>
        <w:t>5-3-2) سويبي</w:t>
      </w:r>
      <w:r w:rsidRPr="00FA1ED4">
        <w:rPr>
          <w:rStyle w:val="FootnoteReference"/>
          <w:rtl/>
        </w:rPr>
        <w:footnoteReference w:id="32"/>
      </w:r>
      <w:r w:rsidRPr="00FA1ED4">
        <w:rPr>
          <w:rtl/>
        </w:rPr>
        <w:t xml:space="preserve"> (1997)</w:t>
      </w:r>
      <w:bookmarkEnd w:id="37"/>
      <w:bookmarkEnd w:id="38"/>
      <w:bookmarkEnd w:id="39"/>
      <w:bookmarkEnd w:id="40"/>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"سويبي" طبقه بندي خود را بصورت ساختار داخلي ، ساختار خارجي و شايستگي كاركنان ارائه كرده است . اين طيقه بندي ايشان بنام ناظر دارايي نامشهود معروف است. منظور از شايستگي كاركنان همان سرمايه انساني مطرح شده در طبقه بندي هاي قبلي است و منظور از ساختار داخلي ، سرمايه ساختاري يا سازماني و منظور از ساختار خارجي ، سرمايه مشتري يا ارتباطي است البته بايد توجه داشت كه سويبي چهار حوزه كليدي را در سه جزء خود قرار داده كه عبارتند از رشد،كارايي ، پايداري و بازسازي . براساس اين چارچوب يكسري شاخص هايي استخراج كردند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اين طبقه بندي به صورت زير است.</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r w:rsidRPr="00FA1ED4">
        <w:rPr>
          <w:rFonts w:asciiTheme="majorBidi" w:hAnsiTheme="majorBidi" w:cstheme="majorBidi"/>
          <w:b/>
          <w:bCs/>
          <w:noProof/>
          <w:sz w:val="28"/>
          <w:szCs w:val="28"/>
          <w:rtl/>
        </w:rPr>
        <w:drawing>
          <wp:inline distT="0" distB="0" distL="0" distR="0" wp14:anchorId="4CD7F45F" wp14:editId="13C6B868">
            <wp:extent cx="5151120" cy="3129280"/>
            <wp:effectExtent l="0" t="0" r="11430" b="0"/>
            <wp:docPr id="54" name="Organization Chart 5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0C299E" w:rsidRPr="00FA1ED4" w:rsidRDefault="000C299E" w:rsidP="000C299E">
      <w:pPr>
        <w:pStyle w:val="Heading3"/>
        <w:rPr>
          <w:rtl/>
        </w:rPr>
      </w:pPr>
      <w:bookmarkStart w:id="41" w:name="_Toc274304641"/>
      <w:bookmarkStart w:id="42" w:name="_Toc278729839"/>
      <w:bookmarkStart w:id="43" w:name="_Toc278738041"/>
      <w:bookmarkStart w:id="44" w:name="_Toc278795072"/>
      <w:r>
        <w:rPr>
          <w:rtl/>
        </w:rPr>
        <w:t>نمودار</w:t>
      </w:r>
      <w:r w:rsidRPr="00FA1ED4">
        <w:rPr>
          <w:rtl/>
        </w:rPr>
        <w:t xml:space="preserve"> 3-2 طبقه بندي سويبي از طريق چارچوب ناظر دارايي نامشهود</w:t>
      </w:r>
      <w:bookmarkEnd w:id="41"/>
      <w:bookmarkEnd w:id="42"/>
      <w:bookmarkEnd w:id="43"/>
      <w:bookmarkEnd w:id="44"/>
    </w:p>
    <w:p w:rsidR="000C299E" w:rsidRPr="00FA1ED4" w:rsidRDefault="000C299E" w:rsidP="000C299E">
      <w:pPr>
        <w:autoSpaceDE w:val="0"/>
        <w:autoSpaceDN w:val="0"/>
        <w:adjustRightInd w:val="0"/>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(منبع: بونتيس ،</w:t>
      </w:r>
      <w:r w:rsidRPr="00FA1ED4">
        <w:rPr>
          <w:rFonts w:asciiTheme="majorBidi" w:hAnsiTheme="majorBidi" w:cstheme="majorBidi"/>
          <w:sz w:val="28"/>
          <w:szCs w:val="28"/>
        </w:rPr>
        <w:t xml:space="preserve"> </w:t>
      </w:r>
      <w:r w:rsidRPr="00FA1ED4">
        <w:rPr>
          <w:rFonts w:asciiTheme="majorBidi" w:hAnsiTheme="majorBidi" w:cstheme="majorBidi" w:hint="cs"/>
          <w:sz w:val="28"/>
          <w:szCs w:val="28"/>
          <w:rtl/>
        </w:rPr>
        <w:t>2000</w:t>
      </w:r>
      <w:r w:rsidRPr="00FA1ED4">
        <w:rPr>
          <w:rFonts w:asciiTheme="majorBidi" w:hAnsiTheme="majorBidi" w:cstheme="majorBidi"/>
          <w:sz w:val="28"/>
          <w:szCs w:val="28"/>
          <w:rtl/>
        </w:rPr>
        <w:t>،</w:t>
      </w:r>
      <w:r>
        <w:rPr>
          <w:rFonts w:asciiTheme="majorBidi" w:hAnsiTheme="majorBidi" w:cstheme="majorBidi" w:hint="cs"/>
          <w:sz w:val="28"/>
          <w:szCs w:val="28"/>
          <w:rtl/>
          <w:lang w:bidi="fa-IR"/>
        </w:rPr>
        <w:t>ص28</w:t>
      </w:r>
      <w:r w:rsidRPr="00FA1ED4">
        <w:rPr>
          <w:rFonts w:asciiTheme="majorBidi" w:hAnsiTheme="majorBidi" w:cstheme="majorBidi"/>
          <w:sz w:val="28"/>
          <w:szCs w:val="28"/>
          <w:rtl/>
        </w:rPr>
        <w:t xml:space="preserve"> )</w:t>
      </w:r>
      <w:r w:rsidRPr="008176FF">
        <w:rPr>
          <w:rStyle w:val="FootnoteReference"/>
          <w:rtl/>
        </w:rPr>
        <w:t xml:space="preserve"> </w:t>
      </w:r>
      <w:r w:rsidRPr="00FA1ED4">
        <w:rPr>
          <w:rStyle w:val="FootnoteReference"/>
          <w:rtl/>
        </w:rPr>
        <w:footnoteReference w:id="33"/>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منظور از شايستگي فردي كاركنان ، توانايي و ظرفيت آنها براي عمل كردن در موقعيت ها و شرايط مختلف است و منظور از ساختار داخلي هم شامل فرهنگ رسمي داخل سازمان و نيز شامل حق امتيازها، مفاهيم ، مدل ها ، پايگاه داده ها و سيستم هاي داخلي است و ساختار خارجي شامل روابط سازمان با مشتريان ، عرضه كنندگان شهرت و مارك هاي تجاري است</w:t>
      </w:r>
      <w:r>
        <w:rPr>
          <w:rFonts w:asciiTheme="majorBidi" w:hAnsiTheme="majorBidi" w:cstheme="majorBidi" w:hint="cs"/>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lastRenderedPageBreak/>
        <w:t xml:space="preserve">به عقيده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"سويبي"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شايستگي فردي كاركنان (سرمــايه انسانــي) براي يك سازمان حيــاتي است بخاطر اينكه بدون وجود آن ، ســازمان قادر به فعــاليت نيست و اين شايستــگي شامل مهــارت ها ، آموزش ، تجــربيات و غيره است(</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ص69</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p>
    <w:p w:rsidR="000C299E" w:rsidRPr="00C72666" w:rsidRDefault="000C299E" w:rsidP="000C299E">
      <w:pPr>
        <w:autoSpaceDE w:val="0"/>
        <w:autoSpaceDN w:val="0"/>
        <w:adjustRightInd w:val="0"/>
        <w:spacing w:line="360" w:lineRule="auto"/>
        <w:jc w:val="both"/>
        <w:rPr>
          <w:rFonts w:asciiTheme="majorBidi" w:hAnsiTheme="majorBidi" w:cstheme="majorBidi"/>
          <w:sz w:val="14"/>
          <w:szCs w:val="14"/>
          <w:rtl/>
        </w:rPr>
      </w:pPr>
    </w:p>
    <w:p w:rsidR="000C299E" w:rsidRPr="00FA1ED4" w:rsidRDefault="000C299E" w:rsidP="000C299E">
      <w:pPr>
        <w:pStyle w:val="Heading1"/>
        <w:rPr>
          <w:rtl/>
        </w:rPr>
      </w:pPr>
      <w:bookmarkStart w:id="45" w:name="_Toc274304642"/>
      <w:bookmarkStart w:id="46" w:name="_Toc278729840"/>
      <w:bookmarkStart w:id="47" w:name="_Toc278738674"/>
      <w:bookmarkStart w:id="48" w:name="_Toc278740752"/>
      <w:r w:rsidRPr="00FA1ED4">
        <w:rPr>
          <w:rtl/>
        </w:rPr>
        <w:t>6-3-2) استوارت</w:t>
      </w:r>
      <w:r>
        <w:rPr>
          <w:rStyle w:val="FootnoteReference"/>
          <w:rtl/>
        </w:rPr>
        <w:footnoteReference w:customMarkFollows="1" w:id="34"/>
        <w:t>2</w:t>
      </w:r>
      <w:r w:rsidRPr="00FA1ED4">
        <w:rPr>
          <w:rtl/>
        </w:rPr>
        <w:t xml:space="preserve"> (1997)</w:t>
      </w:r>
      <w:bookmarkEnd w:id="45"/>
      <w:bookmarkEnd w:id="46"/>
      <w:bookmarkEnd w:id="47"/>
      <w:bookmarkEnd w:id="48"/>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r w:rsidRPr="00FA1ED4">
        <w:rPr>
          <w:rFonts w:asciiTheme="majorBidi" w:hAnsiTheme="majorBidi" w:cstheme="majorBidi"/>
          <w:sz w:val="28"/>
          <w:szCs w:val="28"/>
          <w:rtl/>
        </w:rPr>
        <w:t>"استوارت طبقه بندي خود را بصورت سرمايه انساني ، سرمايه ساختاري ، سرمايه مشتري ارائه كرد در اين طبقه بندي سرمايه انساني در واقع كاركنان يك سازمان است كه مهمترين دارايي يك سازمان است و منظور از سرمايه ساختاري ، دانش قرار گرفته شده در فناوري اطلاعات و همه ي حق امتيازها و طرح و مارك هاي تجاري است و منظور از سرمايه مشتري ، اطلاعات مربوط به بازار است كه براي جذب و حفظ مشتريان بكار گرفته مي شود. اين طبقه بندي تاحدودي به طبقه بندي اوليه "بونتيس" مشابه است</w:t>
      </w:r>
      <w:r>
        <w:rPr>
          <w:rFonts w:asciiTheme="majorBidi" w:hAnsiTheme="majorBidi" w:cstheme="majorBidi" w:hint="cs"/>
          <w:sz w:val="28"/>
          <w:szCs w:val="28"/>
          <w:rtl/>
        </w:rPr>
        <w:t xml:space="preserve"> </w:t>
      </w:r>
      <w:r w:rsidRPr="00FA1ED4">
        <w:rPr>
          <w:rFonts w:asciiTheme="majorBidi" w:hAnsiTheme="majorBidi" w:cstheme="majorBidi"/>
          <w:sz w:val="28"/>
          <w:szCs w:val="28"/>
          <w:rtl/>
        </w:rPr>
        <w:t>(</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ص68</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3</w:t>
      </w:r>
      <w:r w:rsidRPr="00FA1ED4">
        <w:rPr>
          <w:rFonts w:asciiTheme="majorBidi" w:hAnsiTheme="majorBidi" w:cstheme="majorBidi"/>
          <w:sz w:val="28"/>
          <w:szCs w:val="28"/>
          <w:rtl/>
        </w:rPr>
        <w:t>.</w:t>
      </w:r>
    </w:p>
    <w:p w:rsidR="000C299E" w:rsidRPr="00C72666" w:rsidRDefault="000C299E" w:rsidP="000C299E">
      <w:pPr>
        <w:autoSpaceDE w:val="0"/>
        <w:autoSpaceDN w:val="0"/>
        <w:adjustRightInd w:val="0"/>
        <w:spacing w:line="360" w:lineRule="auto"/>
        <w:jc w:val="both"/>
        <w:rPr>
          <w:rFonts w:asciiTheme="majorBidi" w:hAnsiTheme="majorBidi" w:cstheme="majorBidi"/>
          <w:b/>
          <w:bCs/>
          <w:sz w:val="16"/>
          <w:szCs w:val="16"/>
        </w:rPr>
      </w:pPr>
    </w:p>
    <w:p w:rsidR="000C299E" w:rsidRPr="00FA1ED4" w:rsidRDefault="000C299E" w:rsidP="000C299E">
      <w:pPr>
        <w:pStyle w:val="Heading1"/>
      </w:pPr>
      <w:bookmarkStart w:id="49" w:name="_Toc274304643"/>
      <w:bookmarkStart w:id="50" w:name="_Toc278729841"/>
      <w:bookmarkStart w:id="51" w:name="_Toc278738675"/>
      <w:bookmarkStart w:id="52" w:name="_Toc278740753"/>
      <w:r w:rsidRPr="00FA1ED4">
        <w:rPr>
          <w:rtl/>
        </w:rPr>
        <w:t>7-</w:t>
      </w:r>
      <w:r w:rsidRPr="00FA1ED4">
        <w:rPr>
          <w:rFonts w:hint="cs"/>
          <w:rtl/>
        </w:rPr>
        <w:t>3</w:t>
      </w:r>
      <w:r w:rsidRPr="00FA1ED4">
        <w:rPr>
          <w:rtl/>
        </w:rPr>
        <w:t>-2) يوستك و همكارانش</w:t>
      </w:r>
      <w:bookmarkEnd w:id="49"/>
      <w:bookmarkEnd w:id="50"/>
      <w:bookmarkEnd w:id="51"/>
      <w:bookmarkEnd w:id="52"/>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"يوستك" و همكارانش ، سرمايه فكري را به دو قسمت شامل كالاهاي نامشهود و شايستگي هاي نامشهود تقسيم مي كنند كه كالاهاي نامشهود ، دارايي هايي هستند كه مي توان آنها را خريد و فروش كرده و به نحو مناسب از آنها حفاظت و ذخيره كرد مانند كپي رايت ها ، علايم تجاري ، طراحي ها ، دانش فني ، رازهاي تجاري و فرانشيــزها. همچنين ايشان و همكــارانش معتقد هستند كه اين كالاهاي نامشهود را مي توان به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عيني تري ارزش گذاري كرد اما شايستگي هاي نامشهود به عوامل متمــايز و مشخصي از مزيت رقابتي اطلاق مي شود كه يك شركت را از ساير رقبا متمايز مي كند كه شامل شايستگي هاي نوآوري ، شايستگي هاي ساختاري ، شايستگي هاي بازاري و منابع انساني است. (چن گو ،2005،</w:t>
      </w:r>
      <w:r>
        <w:rPr>
          <w:rFonts w:asciiTheme="majorBidi" w:hAnsiTheme="majorBidi" w:cstheme="majorBidi"/>
          <w:sz w:val="28"/>
          <w:szCs w:val="28"/>
        </w:rPr>
        <w:t xml:space="preserve"> </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388)</w:t>
      </w:r>
      <w:r>
        <w:rPr>
          <w:rStyle w:val="FootnoteReference"/>
          <w:rFonts w:asciiTheme="majorBidi" w:hAnsiTheme="majorBidi" w:cstheme="majorBidi"/>
          <w:rtl/>
        </w:rPr>
        <w:footnoteReference w:customMarkFollows="1" w:id="35"/>
        <w:t>4</w:t>
      </w:r>
      <w:r w:rsidRPr="00FA1ED4">
        <w:rPr>
          <w:rFonts w:asciiTheme="majorBidi" w:hAnsiTheme="majorBidi" w:cstheme="majorBidi"/>
          <w:sz w:val="28"/>
          <w:szCs w:val="28"/>
          <w:rtl/>
        </w:rPr>
        <w:t>.</w:t>
      </w:r>
    </w:p>
    <w:p w:rsidR="000C299E" w:rsidRPr="00C72666" w:rsidRDefault="000C299E" w:rsidP="000C299E">
      <w:pPr>
        <w:autoSpaceDE w:val="0"/>
        <w:autoSpaceDN w:val="0"/>
        <w:adjustRightInd w:val="0"/>
        <w:spacing w:line="360" w:lineRule="auto"/>
        <w:jc w:val="both"/>
        <w:rPr>
          <w:rFonts w:asciiTheme="majorBidi" w:hAnsiTheme="majorBidi" w:cstheme="majorBidi"/>
          <w:sz w:val="10"/>
          <w:szCs w:val="10"/>
        </w:rPr>
      </w:pPr>
    </w:p>
    <w:p w:rsidR="000C299E" w:rsidRPr="00FA1ED4" w:rsidRDefault="000C299E" w:rsidP="000C299E">
      <w:pPr>
        <w:pStyle w:val="Heading1"/>
        <w:rPr>
          <w:rtl/>
        </w:rPr>
      </w:pPr>
      <w:bookmarkStart w:id="53" w:name="_Toc274304644"/>
      <w:bookmarkStart w:id="54" w:name="_Toc278729842"/>
      <w:bookmarkStart w:id="55" w:name="_Toc278738676"/>
      <w:bookmarkStart w:id="56" w:name="_Toc278740754"/>
      <w:r w:rsidRPr="00FA1ED4">
        <w:rPr>
          <w:rtl/>
        </w:rPr>
        <w:t xml:space="preserve">8-3-2) پتي </w:t>
      </w:r>
      <w:r>
        <w:rPr>
          <w:rStyle w:val="FootnoteReference"/>
          <w:rtl/>
        </w:rPr>
        <w:footnoteReference w:customMarkFollows="1" w:id="36"/>
        <w:t>5</w:t>
      </w:r>
      <w:r w:rsidRPr="00FA1ED4">
        <w:rPr>
          <w:rtl/>
        </w:rPr>
        <w:t>(</w:t>
      </w:r>
      <w:r w:rsidRPr="00FA1ED4">
        <w:t xml:space="preserve"> </w:t>
      </w:r>
      <w:r w:rsidRPr="00FA1ED4">
        <w:rPr>
          <w:rtl/>
        </w:rPr>
        <w:t>2000)</w:t>
      </w:r>
      <w:bookmarkEnd w:id="53"/>
      <w:bookmarkEnd w:id="54"/>
      <w:bookmarkEnd w:id="55"/>
      <w:bookmarkEnd w:id="56"/>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درطبقه بندي سازمان براي همكاري و توسعه اقتصادي به دو سرمايه انساني و سازماني (ساختاري) اشاره مي كند و سرمايه فكري را بصورت ارزش اقتصادي اين دو مجوعه دارايي هاي نامشهود 0سرمايه انساني و سرمايه ساختاري) توصيف مي كند.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سرمايه سازماني به چيزهايي مانند مالكيت سيستم هاي نرم افزاري ، شبكه هاي توزيع و زنجيره هاي عرضه اطلاق مي شود و سرمايه انساني شامل منابع انساني درون سازمان و منابع انساني خارج از ســازمان است كه منابع انسـاني درون وخارج ســازمان شامل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كاركنان و مشتــريان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وعرضه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كنندگــان است(پتی ،2000،</w:t>
      </w:r>
      <w:r>
        <w:rPr>
          <w:rFonts w:asciiTheme="majorBidi" w:hAnsiTheme="majorBidi" w:cstheme="majorBidi" w:hint="cs"/>
          <w:sz w:val="28"/>
          <w:szCs w:val="28"/>
          <w:rtl/>
          <w:lang w:bidi="fa-IR"/>
        </w:rPr>
        <w:t>ص</w:t>
      </w:r>
      <w:r w:rsidRPr="00FA1ED4">
        <w:rPr>
          <w:rFonts w:asciiTheme="majorBidi" w:hAnsiTheme="majorBidi" w:cstheme="majorBidi"/>
          <w:sz w:val="28"/>
          <w:szCs w:val="28"/>
          <w:rtl/>
        </w:rPr>
        <w:t xml:space="preserve"> 162)</w:t>
      </w:r>
      <w:r>
        <w:rPr>
          <w:rStyle w:val="FootnoteReference"/>
          <w:rFonts w:asciiTheme="majorBidi" w:hAnsiTheme="majorBidi" w:cstheme="majorBidi"/>
          <w:rtl/>
        </w:rPr>
        <w:footnoteReference w:id="37"/>
      </w:r>
      <w:r w:rsidRPr="00FA1ED4">
        <w:rPr>
          <w:rFonts w:asciiTheme="majorBidi" w:hAnsiTheme="majorBidi" w:cstheme="majorBidi"/>
          <w:sz w:val="28"/>
          <w:szCs w:val="28"/>
          <w:rtl/>
        </w:rPr>
        <w:t xml:space="preserve">.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57" w:name="_Toc274304645"/>
      <w:bookmarkStart w:id="58" w:name="_Toc278729843"/>
      <w:bookmarkStart w:id="59" w:name="_Toc278738677"/>
      <w:bookmarkStart w:id="60" w:name="_Toc278740755"/>
      <w:r w:rsidRPr="00FA1ED4">
        <w:rPr>
          <w:rtl/>
        </w:rPr>
        <w:t>9-3-2) چن و همكارانش</w:t>
      </w:r>
      <w:r w:rsidRPr="00FA1ED4">
        <w:rPr>
          <w:rStyle w:val="FootnoteReference"/>
          <w:rtl/>
        </w:rPr>
        <w:footnoteReference w:id="38"/>
      </w:r>
      <w:r w:rsidRPr="00FA1ED4">
        <w:rPr>
          <w:rtl/>
        </w:rPr>
        <w:t xml:space="preserve"> (2004)</w:t>
      </w:r>
      <w:bookmarkEnd w:id="57"/>
      <w:bookmarkEnd w:id="58"/>
      <w:bookmarkEnd w:id="59"/>
      <w:bookmarkEnd w:id="60"/>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"چن" و همكارانش معتقد هستند كه سرمايه فكري از چهار طبقه و عنصر زير تشكيل شده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الف) سرمايه انساني                              ب) سرمايه مشتري</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ج) سرمايه نوآوري                                د) سرمايه ساختاري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ولي آنها معتقد هستند كه اين ساختار و اجزاء سرمايه فكري بسيار ضعف و شكننده است مگر اينكه با يكسري روابط مستمر و بهم پوسته اي حمايت شوند در واقع آنها بر روابط بين اجزاء سرمايه فكري تاكيد بيشتري دارند تا بر اجزاء آن (</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 xml:space="preserve"> 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18)</w:t>
      </w:r>
      <w:r>
        <w:rPr>
          <w:rFonts w:asciiTheme="majorBidi" w:hAnsiTheme="majorBidi" w:cstheme="majorBidi" w:hint="cs"/>
          <w:sz w:val="28"/>
          <w:szCs w:val="28"/>
          <w:vertAlign w:val="superscript"/>
          <w:rtl/>
        </w:rPr>
        <w:t>3</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73600" behindDoc="0" locked="0" layoutInCell="1" allowOverlap="1">
                <wp:simplePos x="0" y="0"/>
                <wp:positionH relativeFrom="column">
                  <wp:posOffset>2466340</wp:posOffset>
                </wp:positionH>
                <wp:positionV relativeFrom="paragraph">
                  <wp:posOffset>81915</wp:posOffset>
                </wp:positionV>
                <wp:extent cx="1502410" cy="436880"/>
                <wp:effectExtent l="5080" t="13970" r="6985" b="6350"/>
                <wp:wrapNone/>
                <wp:docPr id="45"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2410" cy="436880"/>
                        </a:xfrm>
                        <a:prstGeom prst="ellipse">
                          <a:avLst/>
                        </a:prstGeom>
                        <a:solidFill>
                          <a:srgbClr val="FFFFFF"/>
                        </a:solidFill>
                        <a:ln w="9525">
                          <a:solidFill>
                            <a:srgbClr val="000000"/>
                          </a:solidFill>
                          <a:round/>
                          <a:headEnd/>
                          <a:tailEnd/>
                        </a:ln>
                      </wps:spPr>
                      <wps:txb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مشتري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5" o:spid="_x0000_s1038" style="position:absolute;left:0;text-align:left;margin-left:194.2pt;margin-top:6.45pt;width:118.3pt;height:3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">
                <v:textbo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مشتري</w:t>
                      </w:r>
                    </w:p>
                  </w:txbxContent>
                </v:textbox>
              </v:oval>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79744" behindDoc="0" locked="0" layoutInCell="1" allowOverlap="1">
                <wp:simplePos x="0" y="0"/>
                <wp:positionH relativeFrom="column">
                  <wp:posOffset>3968750</wp:posOffset>
                </wp:positionH>
                <wp:positionV relativeFrom="paragraph">
                  <wp:posOffset>47625</wp:posOffset>
                </wp:positionV>
                <wp:extent cx="706120" cy="883920"/>
                <wp:effectExtent l="50165" t="48260" r="53340" b="4889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120" cy="8839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BBE311" id="Straight Arrow Connector 44" o:spid="_x0000_s1026" type="#_x0000_t32" style="position:absolute;margin-left:312.5pt;margin-top:3.75pt;width:55.6pt;height:6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">
                <v:stroke startarrow="block" endarrow="block"/>
              </v:shape>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78720" behindDoc="0" locked="0" layoutInCell="1" allowOverlap="1">
                <wp:simplePos x="0" y="0"/>
                <wp:positionH relativeFrom="column">
                  <wp:posOffset>1614805</wp:posOffset>
                </wp:positionH>
                <wp:positionV relativeFrom="paragraph">
                  <wp:posOffset>47625</wp:posOffset>
                </wp:positionV>
                <wp:extent cx="851535" cy="842645"/>
                <wp:effectExtent l="48895" t="48260" r="52070" b="5207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1535" cy="84264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767778" id="Straight Arrow Connector 43" o:spid="_x0000_s1026" type="#_x0000_t32" style="position:absolute;margin-left:127.15pt;margin-top:3.75pt;width:67.05pt;height:66.3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">
                <v:stroke startarrow="block" endarrow="block"/>
              </v:shape>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3213100</wp:posOffset>
                </wp:positionH>
                <wp:positionV relativeFrom="paragraph">
                  <wp:posOffset>222250</wp:posOffset>
                </wp:positionV>
                <wp:extent cx="0" cy="272415"/>
                <wp:effectExtent l="56515" t="22860" r="57785" b="190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10D06" id="Straight Arrow Connector 42" o:spid="_x0000_s1026" type="#_x0000_t32" style="position:absolute;margin-left:253pt;margin-top:17.5pt;width:0;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">
                <v:stroke startarrow="block" endarrow="block"/>
              </v:shape>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74624" behindDoc="0" locked="0" layoutInCell="1" allowOverlap="1">
                <wp:simplePos x="0" y="0"/>
                <wp:positionH relativeFrom="column">
                  <wp:posOffset>2466340</wp:posOffset>
                </wp:positionH>
                <wp:positionV relativeFrom="paragraph">
                  <wp:posOffset>198755</wp:posOffset>
                </wp:positionV>
                <wp:extent cx="1454150" cy="436880"/>
                <wp:effectExtent l="5080" t="10795" r="7620" b="9525"/>
                <wp:wrapNone/>
                <wp:docPr id="4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0" cy="436880"/>
                        </a:xfrm>
                        <a:prstGeom prst="ellipse">
                          <a:avLst/>
                        </a:prstGeom>
                        <a:solidFill>
                          <a:srgbClr val="FFFFFF"/>
                        </a:solidFill>
                        <a:ln w="9525">
                          <a:solidFill>
                            <a:srgbClr val="000000"/>
                          </a:solidFill>
                          <a:round/>
                          <a:headEnd/>
                          <a:tailEnd/>
                        </a:ln>
                      </wps:spPr>
                      <wps:txb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نوآوري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39" style="position:absolute;left:0;text-align:left;margin-left:194.2pt;margin-top:15.65pt;width:114.5pt;height:3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">
                <v:textbo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نوآوري</w:t>
                      </w:r>
                    </w:p>
                  </w:txbxContent>
                </v:textbox>
              </v:oval>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81792" behindDoc="0" locked="0" layoutInCell="1" allowOverlap="1">
                <wp:simplePos x="0" y="0"/>
                <wp:positionH relativeFrom="column">
                  <wp:posOffset>3920490</wp:posOffset>
                </wp:positionH>
                <wp:positionV relativeFrom="paragraph">
                  <wp:posOffset>171450</wp:posOffset>
                </wp:positionV>
                <wp:extent cx="323215" cy="302260"/>
                <wp:effectExtent l="49530" t="52070" r="46355" b="5524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3022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1FF043" id="Straight Arrow Connector 40" o:spid="_x0000_s1026" type="#_x0000_t32" style="position:absolute;margin-left:308.7pt;margin-top:13.5pt;width:25.45pt;height:23.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">
                <v:stroke startarrow="block" endarrow="block"/>
              </v:shape>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80768" behindDoc="0" locked="0" layoutInCell="1" allowOverlap="1">
                <wp:simplePos x="0" y="0"/>
                <wp:positionH relativeFrom="column">
                  <wp:posOffset>2161540</wp:posOffset>
                </wp:positionH>
                <wp:positionV relativeFrom="paragraph">
                  <wp:posOffset>171450</wp:posOffset>
                </wp:positionV>
                <wp:extent cx="304800" cy="302260"/>
                <wp:effectExtent l="52705" t="52070" r="52070" b="4572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3022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F9E832" id="Straight Arrow Connector 39" o:spid="_x0000_s1026" type="#_x0000_t32" style="position:absolute;margin-left:170.2pt;margin-top:13.5pt;width:24pt;height:23.8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">
                <v:stroke startarrow="block" endarrow="block"/>
              </v:shape>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82816" behindDoc="0" locked="0" layoutInCell="1" allowOverlap="1">
                <wp:simplePos x="0" y="0"/>
                <wp:positionH relativeFrom="column">
                  <wp:posOffset>2161540</wp:posOffset>
                </wp:positionH>
                <wp:positionV relativeFrom="paragraph">
                  <wp:posOffset>248285</wp:posOffset>
                </wp:positionV>
                <wp:extent cx="2082165" cy="15875"/>
                <wp:effectExtent l="24130" t="54610" r="17780" b="5334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2165" cy="15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02EBD" id="Straight Arrow Connector 38" o:spid="_x0000_s1026" type="#_x0000_t32" style="position:absolute;margin-left:170.2pt;margin-top:19.55pt;width:163.95pt;height:1.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">
                <v:stroke startarrow="block" endarrow="block"/>
              </v:shape>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75648" behindDoc="0" locked="0" layoutInCell="1" allowOverlap="1">
                <wp:simplePos x="0" y="0"/>
                <wp:positionH relativeFrom="column">
                  <wp:posOffset>4243705</wp:posOffset>
                </wp:positionH>
                <wp:positionV relativeFrom="paragraph">
                  <wp:posOffset>43180</wp:posOffset>
                </wp:positionV>
                <wp:extent cx="1445260" cy="436880"/>
                <wp:effectExtent l="10795" t="11430" r="10795" b="889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260" cy="436880"/>
                        </a:xfrm>
                        <a:prstGeom prst="ellipse">
                          <a:avLst/>
                        </a:prstGeom>
                        <a:solidFill>
                          <a:srgbClr val="FFFFFF"/>
                        </a:solidFill>
                        <a:ln w="9525">
                          <a:solidFill>
                            <a:srgbClr val="000000"/>
                          </a:solidFill>
                          <a:round/>
                          <a:headEnd/>
                          <a:tailEnd/>
                        </a:ln>
                      </wps:spPr>
                      <wps:txb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ساختاري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40" style="position:absolute;left:0;text-align:left;margin-left:334.15pt;margin-top:3.4pt;width:113.8pt;height:3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">
                <v:textbo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ساختاري</w:t>
                      </w:r>
                    </w:p>
                  </w:txbxContent>
                </v:textbox>
              </v:oval>
            </w:pict>
          </mc:Fallback>
        </mc:AlternateContent>
      </w:r>
      <w:r>
        <w:rPr>
          <w:rFonts w:asciiTheme="majorBidi" w:hAnsiTheme="majorBidi" w:cstheme="majorBidi"/>
          <w:noProof/>
          <w:sz w:val="28"/>
          <w:szCs w:val="28"/>
          <w:rtl/>
        </w:rPr>
        <mc:AlternateContent>
          <mc:Choice Requires="wps">
            <w:drawing>
              <wp:anchor distT="0" distB="0" distL="114300" distR="114300" simplePos="0" relativeHeight="251676672" behindDoc="0" locked="0" layoutInCell="1" allowOverlap="1">
                <wp:simplePos x="0" y="0"/>
                <wp:positionH relativeFrom="column">
                  <wp:posOffset>709930</wp:posOffset>
                </wp:positionH>
                <wp:positionV relativeFrom="paragraph">
                  <wp:posOffset>43180</wp:posOffset>
                </wp:positionV>
                <wp:extent cx="1451610" cy="436880"/>
                <wp:effectExtent l="10795" t="11430" r="13970" b="889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1610" cy="436880"/>
                        </a:xfrm>
                        <a:prstGeom prst="ellipse">
                          <a:avLst/>
                        </a:prstGeom>
                        <a:solidFill>
                          <a:srgbClr val="FFFFFF"/>
                        </a:solidFill>
                        <a:ln w="9525">
                          <a:solidFill>
                            <a:srgbClr val="000000"/>
                          </a:solidFill>
                          <a:round/>
                          <a:headEnd/>
                          <a:tailEnd/>
                        </a:ln>
                      </wps:spPr>
                      <wps:txb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انساني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6" o:spid="_x0000_s1041" style="position:absolute;left:0;text-align:left;margin-left:55.9pt;margin-top:3.4pt;width:114.3pt;height:3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">
                <v:textbox>
                  <w:txbxContent>
                    <w:p w:rsidR="000C299E" w:rsidRPr="00943882" w:rsidRDefault="000C299E" w:rsidP="000C299E">
                      <w:pPr>
                        <w:jc w:val="center"/>
                        <w:rPr>
                          <w:rFonts w:asciiTheme="majorBidi" w:hAnsiTheme="majorBidi" w:cstheme="majorBidi"/>
                        </w:rPr>
                      </w:pPr>
                      <w:r w:rsidRPr="00943882">
                        <w:rPr>
                          <w:rFonts w:asciiTheme="majorBidi" w:hAnsiTheme="majorBidi" w:cstheme="majorBidi"/>
                          <w:rtl/>
                        </w:rPr>
                        <w:t>سرمايه انساني</w:t>
                      </w:r>
                    </w:p>
                  </w:txbxContent>
                </v:textbox>
              </v:oval>
            </w:pict>
          </mc:Fallback>
        </mc:AlternateConten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                                                                                </w:t>
      </w:r>
    </w:p>
    <w:p w:rsidR="000C299E" w:rsidRPr="00FA1ED4" w:rsidRDefault="000C299E" w:rsidP="000C299E">
      <w:pPr>
        <w:pStyle w:val="Heading3"/>
        <w:rPr>
          <w:rtl/>
        </w:rPr>
      </w:pPr>
      <w:r w:rsidRPr="00FA1ED4">
        <w:rPr>
          <w:rtl/>
        </w:rPr>
        <w:t xml:space="preserve">                  </w:t>
      </w:r>
      <w:bookmarkStart w:id="61" w:name="_Toc274304646"/>
      <w:bookmarkStart w:id="62" w:name="_Toc278729844"/>
      <w:bookmarkStart w:id="63" w:name="_Toc278738042"/>
      <w:bookmarkStart w:id="64" w:name="_Toc278795073"/>
      <w:r>
        <w:rPr>
          <w:rtl/>
        </w:rPr>
        <w:t>نمودار</w:t>
      </w:r>
      <w:r w:rsidRPr="00FA1ED4">
        <w:rPr>
          <w:rtl/>
        </w:rPr>
        <w:t xml:space="preserve"> 4-2</w:t>
      </w:r>
      <w:r>
        <w:t xml:space="preserve"> </w:t>
      </w:r>
      <w:r w:rsidRPr="00FA1ED4">
        <w:rPr>
          <w:rtl/>
        </w:rPr>
        <w:t xml:space="preserve"> مدل چن و همكارانش از سرمايه فكري و روابط بين آنها</w:t>
      </w:r>
      <w:bookmarkEnd w:id="61"/>
      <w:bookmarkEnd w:id="62"/>
      <w:bookmarkEnd w:id="63"/>
      <w:bookmarkEnd w:id="64"/>
    </w:p>
    <w:p w:rsidR="000C299E" w:rsidRPr="00873009" w:rsidRDefault="000C299E" w:rsidP="000C299E">
      <w:pPr>
        <w:autoSpaceDE w:val="0"/>
        <w:autoSpaceDN w:val="0"/>
        <w:adjustRightInd w:val="0"/>
        <w:spacing w:line="360" w:lineRule="auto"/>
        <w:jc w:val="center"/>
        <w:rPr>
          <w:rFonts w:asciiTheme="majorBidi" w:hAnsiTheme="majorBidi" w:cstheme="majorBidi"/>
          <w:sz w:val="28"/>
          <w:szCs w:val="28"/>
          <w:vertAlign w:val="superscript"/>
          <w:rtl/>
        </w:rPr>
      </w:pPr>
      <w:r w:rsidRPr="00FA1ED4">
        <w:rPr>
          <w:rFonts w:asciiTheme="majorBidi" w:hAnsiTheme="majorBidi" w:cstheme="majorBidi"/>
          <w:sz w:val="28"/>
          <w:szCs w:val="28"/>
          <w:rtl/>
        </w:rPr>
        <w:t>منبع (</w:t>
      </w:r>
      <w:r>
        <w:rPr>
          <w:rFonts w:asciiTheme="majorBidi" w:hAnsiTheme="majorBidi" w:cstheme="majorBidi" w:hint="cs"/>
          <w:sz w:val="28"/>
          <w:szCs w:val="28"/>
          <w:rtl/>
        </w:rPr>
        <w:t>همان منبع</w:t>
      </w:r>
      <w:r w:rsidRPr="00FA1ED4">
        <w:rPr>
          <w:rFonts w:asciiTheme="majorBidi" w:hAnsiTheme="majorBidi" w:cstheme="majorBidi"/>
          <w:sz w:val="28"/>
          <w:szCs w:val="28"/>
          <w:rtl/>
        </w:rPr>
        <w:t xml:space="preserve"> ،</w:t>
      </w:r>
      <w:r>
        <w:rPr>
          <w:rFonts w:asciiTheme="majorBidi" w:hAnsiTheme="majorBidi" w:cstheme="majorBidi" w:hint="cs"/>
          <w:sz w:val="28"/>
          <w:szCs w:val="28"/>
          <w:rtl/>
        </w:rPr>
        <w:t>ص</w:t>
      </w:r>
      <w:r w:rsidRPr="00FA1ED4">
        <w:rPr>
          <w:rFonts w:asciiTheme="majorBidi" w:hAnsiTheme="majorBidi" w:cstheme="majorBidi"/>
          <w:sz w:val="28"/>
          <w:szCs w:val="28"/>
          <w:rtl/>
        </w:rPr>
        <w:t>19)</w:t>
      </w:r>
      <w:r>
        <w:rPr>
          <w:rFonts w:asciiTheme="majorBidi" w:hAnsiTheme="majorBidi" w:cstheme="majorBidi" w:hint="cs"/>
          <w:sz w:val="28"/>
          <w:szCs w:val="28"/>
          <w:vertAlign w:val="superscript"/>
          <w:rtl/>
        </w:rPr>
        <w:t>4</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همچنين در يك طبقه بندي ديگر از سوي جامعه تكنولوژي هاي اطلاعاتي كميسيون اروپايي سرمايه فكري به عنوان و بصورت يك جريان سرمايه اي بهم پيوسته اي بين اجزاء و عناصر سرمايه اي آن در نظر گرفته شده است(</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19)</w:t>
      </w:r>
      <w:r>
        <w:rPr>
          <w:rFonts w:asciiTheme="majorBidi" w:hAnsiTheme="majorBidi" w:cstheme="majorBidi" w:hint="cs"/>
          <w:sz w:val="28"/>
          <w:szCs w:val="28"/>
          <w:vertAlign w:val="superscript"/>
          <w:rtl/>
        </w:rPr>
        <w:t>5</w:t>
      </w:r>
      <w:r w:rsidRPr="00FA1ED4">
        <w:rPr>
          <w:rFonts w:asciiTheme="majorBidi" w:hAnsiTheme="majorBidi" w:cstheme="majorBidi"/>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در اين طبقه بندي چن و همكارانش ،منظور از سرمايه  انساني كه در واقع مبنا و اساس سرمايه فكري است دانش ، مهارت ها و توانايي ها و طرز فكر كاركنان درباره كسب و كار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از نظر آنها در واقع اين سرمايه انساني است كه مي تواند دانش را به ثروت تبديل كند و از طرف ديگر اين سرمايه انساني است كه اشكال عملياتي سه سرمايه ديگر را تعيين مي كند . بطور دقيق تر، تعريف اجزاء سرمايه هاي فكري از نظر "چن" و همكارانش به شرح زير است :</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b/>
          <w:bCs/>
          <w:sz w:val="28"/>
          <w:szCs w:val="28"/>
          <w:rtl/>
        </w:rPr>
        <w:t>الف</w:t>
      </w:r>
      <w:r w:rsidRPr="00FA1ED4">
        <w:rPr>
          <w:rFonts w:asciiTheme="majorBidi" w:hAnsiTheme="majorBidi" w:cstheme="majorBidi"/>
          <w:sz w:val="28"/>
          <w:szCs w:val="28"/>
          <w:rtl/>
        </w:rPr>
        <w:t>) سرمايه انساني بيانگر دانش ضمني فراگرفته شده در ذهن و افكار كاركنان است. سرمايه انساني يك منبع مهم از نوآوري و بازآفريني يك شركت است و سرمايه انساني بصورت تركيبي از شايستگي ها،طرز فكر و خلاقيت كاركنان تعريف مي شود . شايستگي كاركنان در واقع بخش سخت افزاري سرمايه فكري است كه شامل دانش، مهارت ها واستعداد هاي كاركنان و منظور از دانش فني و دانشگاهي است و مهارت هاي كاركنان در واقع توانايي انجام وظايف و تكاليف عملي كاركنان است كه از طريق تمرين حاصل مي شود و برخي از آنها از طريق تحصيلات بدست مي آيد . طرز فكرها در واقع بخش نرم افزاري سرمايه فكري است كه شامل انگيزه براي كار و رضايت از كار است و در واقع به عنوان پيش شرطي براي نمايش شايستگي هاي كاركنان در نظر گرفته مي شوند. خلاقيت كاركنان آنها را قادر مي سازد تا از دانش خود استفاده كنند و بطور مستمر نوآوري داشته باشند و بنابراين عامل مهم در گسترش وايجاد سرمايه فكري يك شركت 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b/>
          <w:bCs/>
          <w:sz w:val="28"/>
          <w:szCs w:val="28"/>
          <w:rtl/>
        </w:rPr>
        <w:t>ب</w:t>
      </w:r>
      <w:r w:rsidRPr="00FA1ED4">
        <w:rPr>
          <w:rFonts w:asciiTheme="majorBidi" w:hAnsiTheme="majorBidi" w:cstheme="majorBidi"/>
          <w:sz w:val="28"/>
          <w:szCs w:val="28"/>
          <w:rtl/>
        </w:rPr>
        <w:t>) سرمايه ساختاري با سيستم و ساختارهاي يك موسسه سر وكار دارد و در واقع روال ها و روتين هاي يك كسب و كار است. يك موسسه با سرمايه ساختاري قوي مي تواند شرايط مساعد و مناسبي را براي استفاده و بهره برداري از سرمايه انساني ايجاد كند و به سرمايه انساني اجازه دهد تا از توان بالقوه خود نهايت استفاده را ببرد و بنابراين باعث افزايش سرمايه نوآوري و مشتري مي شود.</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سرمايه ساختاري را مي توان بصورت فرهنگ ، ساختار سازماني ، يادگيري سازماني ، فرايندهاي عملياتي و سيستم هاي اطلاعاتي تقسيم كرد. هر كدام از اجزاء سرمايه ساختاري مي توانند بر روي سه سرمايه ديگر و بخصوص سرمايه انساني تاثير بگذارند و متقابلا از آنها تاثير بپذيرند براي مثال يك فرهنگ قوي مي تواند عامل مهمي در انگيزش كاركنان باشد .سرمايه نوآوري با ارائه (معرفي) تركيب جديدي از عوامل حياتي و ضروري توليد در درون يك سيستم توليدي اطلاق مي شود ،اين سرمايه مي تواند شامل محصولات جديد، تكنولوژي هاي جديد ، بازار جديد ، مواد جديد و تركيب جديد باشد با افزايش اهميت دانش ، سرمايه نوآوري به جزء مهمي از سرمايه فكري تبديل مي شود و اين سرمايه مي </w:t>
      </w:r>
      <w:r w:rsidRPr="00FA1ED4">
        <w:rPr>
          <w:rFonts w:asciiTheme="majorBidi" w:hAnsiTheme="majorBidi" w:cstheme="majorBidi"/>
          <w:sz w:val="28"/>
          <w:szCs w:val="28"/>
          <w:rtl/>
        </w:rPr>
        <w:lastRenderedPageBreak/>
        <w:t>تواند به سه جــــزء موفــقيت هاي نوآوري ، مكـــانيسم هاي نوآوري و فـــرهنگ نوآوري تقسيم شود(</w:t>
      </w:r>
      <w:r>
        <w:rPr>
          <w:rFonts w:asciiTheme="majorBidi" w:hAnsiTheme="majorBidi" w:cstheme="majorBidi" w:hint="cs"/>
          <w:sz w:val="28"/>
          <w:szCs w:val="28"/>
          <w:rtl/>
          <w:lang w:bidi="fa-IR"/>
        </w:rPr>
        <w:t>چن و همکاران،</w:t>
      </w:r>
      <w:r>
        <w:rPr>
          <w:rFonts w:asciiTheme="majorBidi" w:hAnsiTheme="majorBidi" w:cstheme="majorBidi"/>
          <w:sz w:val="28"/>
          <w:szCs w:val="28"/>
          <w:lang w:bidi="fa-IR"/>
        </w:rPr>
        <w:t xml:space="preserve"> </w:t>
      </w:r>
      <w:r>
        <w:rPr>
          <w:rFonts w:asciiTheme="majorBidi" w:hAnsiTheme="majorBidi" w:cstheme="majorBidi" w:hint="cs"/>
          <w:sz w:val="28"/>
          <w:szCs w:val="28"/>
          <w:rtl/>
          <w:lang w:bidi="fa-IR"/>
        </w:rPr>
        <w:t>2000</w:t>
      </w:r>
      <w:r w:rsidRPr="00FA1ED4">
        <w:rPr>
          <w:rFonts w:asciiTheme="majorBidi" w:hAnsiTheme="majorBidi" w:cstheme="majorBidi"/>
          <w:sz w:val="28"/>
          <w:szCs w:val="28"/>
          <w:rtl/>
        </w:rPr>
        <w:t>،</w:t>
      </w:r>
      <w:r>
        <w:rPr>
          <w:rFonts w:asciiTheme="majorBidi" w:hAnsiTheme="majorBidi" w:cstheme="majorBidi" w:hint="cs"/>
          <w:sz w:val="28"/>
          <w:szCs w:val="28"/>
          <w:rtl/>
        </w:rPr>
        <w:t>ص</w:t>
      </w:r>
      <w:r w:rsidRPr="00FA1ED4">
        <w:rPr>
          <w:rFonts w:asciiTheme="majorBidi" w:hAnsiTheme="majorBidi" w:cstheme="majorBidi"/>
          <w:sz w:val="28"/>
          <w:szCs w:val="28"/>
          <w:rtl/>
        </w:rPr>
        <w:t>26</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sidRPr="008F0060">
        <w:rPr>
          <w:rStyle w:val="FootnoteReference"/>
          <w:rtl/>
        </w:rPr>
        <w:t xml:space="preserve"> </w:t>
      </w:r>
      <w:r w:rsidRPr="00FA1ED4">
        <w:rPr>
          <w:rStyle w:val="FootnoteReference"/>
          <w:rtl/>
        </w:rPr>
        <w:footnoteReference w:id="39"/>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b/>
          <w:bCs/>
          <w:sz w:val="28"/>
          <w:szCs w:val="28"/>
          <w:rtl/>
        </w:rPr>
        <w:t>ج</w:t>
      </w:r>
      <w:r w:rsidRPr="00FA1ED4">
        <w:rPr>
          <w:rFonts w:asciiTheme="majorBidi" w:hAnsiTheme="majorBidi" w:cstheme="majorBidi"/>
          <w:sz w:val="28"/>
          <w:szCs w:val="28"/>
          <w:rtl/>
        </w:rPr>
        <w:t>)  از دیدگاه "بونتیس " ، سرمايه مشتري به ارزش دانش قرار گرفته شده در كانال هاي بازاريابي يك سازمان اطلاق مي شود كه يك موسسه از طريق انجام كسب و كارهاي خود آن را خلق و ايجاد مي كند. درمقايسه با سه سرمايه ديگر اين سرمايه داراي اثرات مستقيمي بيشتر بر روي تحقق ارزش يك شركت است و بطور فزاينده اي به عامل مهمي در كسب و كارها تبديل شده است(</w:t>
      </w:r>
      <w:r>
        <w:rPr>
          <w:rFonts w:asciiTheme="majorBidi" w:hAnsiTheme="majorBidi" w:cstheme="majorBidi"/>
          <w:sz w:val="28"/>
          <w:szCs w:val="28"/>
          <w:rtl/>
        </w:rPr>
        <w:t>همان منبع</w:t>
      </w:r>
      <w:r>
        <w:rPr>
          <w:rFonts w:asciiTheme="majorBidi" w:hAnsiTheme="majorBidi" w:cstheme="majorBidi" w:hint="cs"/>
          <w:sz w:val="28"/>
          <w:szCs w:val="28"/>
          <w:rtl/>
          <w:lang w:bidi="fa-IR"/>
        </w:rPr>
        <w:t>،ص27</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r w:rsidRPr="00FA1ED4">
        <w:rPr>
          <w:rFonts w:asciiTheme="majorBidi" w:hAnsiTheme="majorBidi" w:cstheme="majorBidi"/>
          <w:sz w:val="28"/>
          <w:szCs w:val="28"/>
          <w:rtl/>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65" w:name="_Toc274304647"/>
      <w:bookmarkStart w:id="66" w:name="_Toc278729845"/>
      <w:bookmarkStart w:id="67" w:name="_Toc278738678"/>
      <w:bookmarkStart w:id="68" w:name="_Toc278740756"/>
      <w:r w:rsidRPr="00FA1ED4">
        <w:rPr>
          <w:rtl/>
        </w:rPr>
        <w:t>10-3-2) پتي و گويتر</w:t>
      </w:r>
      <w:r>
        <w:rPr>
          <w:rStyle w:val="FootnoteReference"/>
          <w:rtl/>
        </w:rPr>
        <w:footnoteReference w:customMarkFollows="1" w:id="40"/>
        <w:t>2</w:t>
      </w:r>
      <w:r w:rsidRPr="00FA1ED4">
        <w:rPr>
          <w:rtl/>
        </w:rPr>
        <w:t>(</w:t>
      </w:r>
      <w:r w:rsidRPr="00FA1ED4">
        <w:t xml:space="preserve"> </w:t>
      </w:r>
      <w:r w:rsidRPr="00FA1ED4">
        <w:rPr>
          <w:rtl/>
        </w:rPr>
        <w:t>2000)</w:t>
      </w:r>
      <w:bookmarkEnd w:id="65"/>
      <w:bookmarkEnd w:id="66"/>
      <w:bookmarkEnd w:id="67"/>
      <w:bookmarkEnd w:id="68"/>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طبقه بندي ارائه شده توسط اين دو ناظر دارايي هاي نامشهود "سويبي" را به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جدول زير كه شاخص هاي مناسبي را به اين چارچوب اضافه كردند اصلاح كردند:</w:t>
      </w:r>
    </w:p>
    <w:p w:rsidR="000C299E" w:rsidRDefault="000C299E" w:rsidP="000C299E">
      <w:pPr>
        <w:spacing w:line="360" w:lineRule="auto"/>
        <w:jc w:val="both"/>
        <w:rPr>
          <w:rFonts w:asciiTheme="majorBidi" w:hAnsiTheme="majorBidi" w:cstheme="majorBidi"/>
          <w:sz w:val="28"/>
          <w:szCs w:val="28"/>
        </w:rPr>
      </w:pPr>
    </w:p>
    <w:tbl>
      <w:tblPr>
        <w:tblpPr w:leftFromText="180" w:rightFromText="180" w:vertAnchor="page" w:horzAnchor="margin" w:tblpY="6647"/>
        <w:bidiVisual/>
        <w:tblW w:w="48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40"/>
        <w:gridCol w:w="2631"/>
      </w:tblGrid>
      <w:tr w:rsidR="000C299E" w:rsidRPr="00FA1ED4" w:rsidTr="009213C2">
        <w:tc>
          <w:tcPr>
            <w:tcW w:w="3500"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مالكيت معنوي شامل حق امتياز ، كپي رايت ، علايم تجاري؛سرمايه هاي زير ساختاري شامل فلسفه مديريت ، فرهنگ شركت ؛ سيستم هاي اطلاعاتي و سيستم هاي شبكه سازي و روابط مالي</w:t>
            </w:r>
          </w:p>
        </w:tc>
        <w:tc>
          <w:tcPr>
            <w:tcW w:w="1500" w:type="pct"/>
          </w:tcPr>
          <w:p w:rsidR="000C299E" w:rsidRPr="00FA1ED4" w:rsidRDefault="000C299E" w:rsidP="009213C2">
            <w:pPr>
              <w:spacing w:line="360" w:lineRule="auto"/>
              <w:jc w:val="center"/>
              <w:rPr>
                <w:rFonts w:asciiTheme="majorBidi" w:hAnsiTheme="majorBidi" w:cstheme="majorBidi"/>
                <w:sz w:val="28"/>
                <w:szCs w:val="28"/>
              </w:rPr>
            </w:pPr>
            <w:r w:rsidRPr="00FA1ED4">
              <w:rPr>
                <w:rFonts w:asciiTheme="majorBidi" w:hAnsiTheme="majorBidi" w:cstheme="majorBidi"/>
                <w:sz w:val="28"/>
                <w:szCs w:val="28"/>
                <w:rtl/>
              </w:rPr>
              <w:t xml:space="preserve">سرمايه ساختاري (سازماني) </w:t>
            </w:r>
            <w:r w:rsidRPr="00FA1ED4">
              <w:rPr>
                <w:rFonts w:asciiTheme="majorBidi" w:hAnsiTheme="majorBidi" w:cstheme="majorBidi"/>
                <w:sz w:val="28"/>
                <w:szCs w:val="28"/>
              </w:rPr>
              <w:t>;</w:t>
            </w:r>
          </w:p>
          <w:p w:rsidR="000C299E" w:rsidRPr="00FA1ED4" w:rsidRDefault="000C299E" w:rsidP="009213C2">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ساختار دروني</w:t>
            </w:r>
          </w:p>
        </w:tc>
      </w:tr>
      <w:tr w:rsidR="000C299E" w:rsidRPr="00FA1ED4" w:rsidTr="009213C2">
        <w:trPr>
          <w:trHeight w:val="710"/>
        </w:trPr>
        <w:tc>
          <w:tcPr>
            <w:tcW w:w="3500"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مارك هاي تجاري ، مشتريان، وفاداري مشتريان ، همكاري هاي تجاري ، توافقات مربوط به گواهي نامه و اجازه نامه ها، توافقات فرانشيزو...</w:t>
            </w:r>
          </w:p>
        </w:tc>
        <w:tc>
          <w:tcPr>
            <w:tcW w:w="1500" w:type="pct"/>
          </w:tcPr>
          <w:p w:rsidR="000C299E" w:rsidRPr="00FA1ED4" w:rsidRDefault="000C299E" w:rsidP="009213C2">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سرمايه مشتري (ارتباطي)</w:t>
            </w:r>
            <w:r w:rsidRPr="00FA1ED4">
              <w:rPr>
                <w:rFonts w:asciiTheme="majorBidi" w:hAnsiTheme="majorBidi" w:cstheme="majorBidi"/>
                <w:sz w:val="28"/>
                <w:szCs w:val="28"/>
              </w:rPr>
              <w:t>;</w:t>
            </w:r>
          </w:p>
          <w:p w:rsidR="000C299E" w:rsidRPr="00FA1ED4" w:rsidRDefault="000C299E" w:rsidP="009213C2">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ساختار بيروني</w:t>
            </w:r>
          </w:p>
        </w:tc>
      </w:tr>
      <w:tr w:rsidR="000C299E" w:rsidRPr="00FA1ED4" w:rsidTr="009213C2">
        <w:trPr>
          <w:trHeight w:val="800"/>
        </w:trPr>
        <w:tc>
          <w:tcPr>
            <w:tcW w:w="3500" w:type="pct"/>
            <w:tcBorders>
              <w:bottom w:val="single" w:sz="4" w:space="0" w:color="000000"/>
            </w:tcBorders>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دانش فني ، تحصيلات ، دانش مرتبط با كار،شايستگي مرتبط با كار، روحيه كارآفريني،توانايي هاي مربوط به نوآوري و اثرگذار بودن قابليت تغيير يا انعطاف پذيري شايستگي حرفه اي</w:t>
            </w:r>
          </w:p>
        </w:tc>
        <w:tc>
          <w:tcPr>
            <w:tcW w:w="1500" w:type="pct"/>
            <w:tcBorders>
              <w:bottom w:val="single" w:sz="4" w:space="0" w:color="000000"/>
            </w:tcBorders>
          </w:tcPr>
          <w:p w:rsidR="000C299E" w:rsidRPr="00FA1ED4" w:rsidRDefault="000C299E" w:rsidP="009213C2">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 xml:space="preserve">سرمايه انساني </w:t>
            </w:r>
            <w:r w:rsidRPr="00FA1ED4">
              <w:rPr>
                <w:rFonts w:asciiTheme="majorBidi" w:hAnsiTheme="majorBidi" w:cstheme="majorBidi"/>
                <w:sz w:val="28"/>
                <w:szCs w:val="28"/>
              </w:rPr>
              <w:t>;</w:t>
            </w:r>
            <w:r w:rsidRPr="00FA1ED4">
              <w:rPr>
                <w:rFonts w:asciiTheme="majorBidi" w:hAnsiTheme="majorBidi" w:cstheme="majorBidi"/>
                <w:sz w:val="28"/>
                <w:szCs w:val="28"/>
                <w:rtl/>
              </w:rPr>
              <w:t>شايستگي كاركنان</w:t>
            </w:r>
          </w:p>
        </w:tc>
      </w:tr>
    </w:tbl>
    <w:p w:rsidR="000C299E" w:rsidRDefault="000C299E" w:rsidP="000C299E">
      <w:pPr>
        <w:pStyle w:val="Heading2"/>
        <w:rPr>
          <w:rFonts w:cstheme="majorBidi"/>
        </w:rPr>
      </w:pPr>
      <w:bookmarkStart w:id="69" w:name="_Toc274304648"/>
      <w:bookmarkStart w:id="70" w:name="_Toc278729846"/>
      <w:bookmarkStart w:id="71" w:name="_Toc278738343"/>
      <w:bookmarkStart w:id="72" w:name="_Toc278738604"/>
      <w:bookmarkStart w:id="73" w:name="_Toc278739317"/>
      <w:bookmarkStart w:id="74" w:name="_Toc278795021"/>
      <w:r w:rsidRPr="00FA1ED4">
        <w:rPr>
          <w:rtl/>
        </w:rPr>
        <w:t xml:space="preserve">جدول </w:t>
      </w:r>
      <w:r>
        <w:rPr>
          <w:rFonts w:hint="cs"/>
          <w:rtl/>
        </w:rPr>
        <w:t>1</w:t>
      </w:r>
      <w:r w:rsidRPr="00FA1ED4">
        <w:rPr>
          <w:rtl/>
        </w:rPr>
        <w:t>-2 طبقه بندي پتي و گويتر</w:t>
      </w:r>
      <w:bookmarkEnd w:id="69"/>
      <w:bookmarkEnd w:id="70"/>
      <w:bookmarkEnd w:id="71"/>
      <w:bookmarkEnd w:id="72"/>
      <w:bookmarkEnd w:id="73"/>
      <w:bookmarkEnd w:id="74"/>
    </w:p>
    <w:p w:rsidR="000C299E" w:rsidRDefault="000C299E" w:rsidP="000C299E">
      <w:pPr>
        <w:autoSpaceDE w:val="0"/>
        <w:autoSpaceDN w:val="0"/>
        <w:adjustRightInd w:val="0"/>
        <w:spacing w:line="360" w:lineRule="auto"/>
        <w:jc w:val="center"/>
        <w:rPr>
          <w:rFonts w:asciiTheme="majorBidi" w:hAnsiTheme="majorBidi" w:cstheme="majorBidi"/>
          <w:sz w:val="28"/>
          <w:szCs w:val="28"/>
        </w:rPr>
      </w:pPr>
      <w:r w:rsidRPr="00FA1ED4">
        <w:rPr>
          <w:rFonts w:asciiTheme="majorBidi" w:hAnsiTheme="majorBidi" w:cstheme="majorBidi"/>
          <w:sz w:val="28"/>
          <w:szCs w:val="28"/>
          <w:rtl/>
        </w:rPr>
        <w:t>منبع (پتی و همکاران،2000 ،</w:t>
      </w:r>
      <w:r>
        <w:rPr>
          <w:rFonts w:asciiTheme="majorBidi" w:hAnsiTheme="majorBidi" w:cstheme="majorBidi" w:hint="cs"/>
          <w:sz w:val="28"/>
          <w:szCs w:val="28"/>
          <w:rtl/>
        </w:rPr>
        <w:t>ص</w:t>
      </w:r>
      <w:r w:rsidRPr="00FA1ED4">
        <w:rPr>
          <w:rFonts w:asciiTheme="majorBidi" w:hAnsiTheme="majorBidi" w:cstheme="majorBidi"/>
          <w:sz w:val="28"/>
          <w:szCs w:val="28"/>
          <w:rtl/>
        </w:rPr>
        <w:t>165)</w:t>
      </w:r>
      <w:r>
        <w:rPr>
          <w:rStyle w:val="FootnoteReference"/>
          <w:rFonts w:asciiTheme="majorBidi" w:hAnsiTheme="majorBidi" w:cstheme="majorBidi"/>
          <w:rtl/>
        </w:rPr>
        <w:footnoteReference w:customMarkFollows="1" w:id="41"/>
        <w:t>3</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واقع كار اين دو ، انطباق چارچوب ناظر دارايي هاي نامشهود "سويبي" در چارچوب طبقه بندي هاي متداول ديگر شامل سرمايه انساني ، سرمايه ساختاري و سرمايه مشتري بوده است.</w:t>
      </w:r>
    </w:p>
    <w:p w:rsidR="000C299E" w:rsidRPr="00FA1ED4" w:rsidRDefault="000C299E" w:rsidP="000C299E">
      <w:pPr>
        <w:autoSpaceDE w:val="0"/>
        <w:autoSpaceDN w:val="0"/>
        <w:adjustRightInd w:val="0"/>
        <w:spacing w:line="360" w:lineRule="auto"/>
        <w:jc w:val="both"/>
        <w:rPr>
          <w:rFonts w:asciiTheme="majorBidi" w:hAnsiTheme="majorBidi" w:cstheme="majorBidi"/>
          <w:b/>
          <w:bCs/>
          <w:sz w:val="28"/>
          <w:szCs w:val="28"/>
          <w:rtl/>
        </w:rPr>
      </w:pPr>
    </w:p>
    <w:p w:rsidR="000C299E" w:rsidRPr="00FA1ED4" w:rsidRDefault="000C299E" w:rsidP="000C299E">
      <w:pPr>
        <w:pStyle w:val="Heading1"/>
        <w:rPr>
          <w:rtl/>
        </w:rPr>
      </w:pPr>
      <w:bookmarkStart w:id="75" w:name="_Toc274304649"/>
      <w:bookmarkStart w:id="76" w:name="_Toc278729847"/>
      <w:bookmarkStart w:id="77" w:name="_Toc278738679"/>
      <w:bookmarkStart w:id="78" w:name="_Toc278740757"/>
      <w:r w:rsidRPr="00FA1ED4">
        <w:rPr>
          <w:rtl/>
        </w:rPr>
        <w:t>11-2-2) هانناس و لوونداهل</w:t>
      </w:r>
      <w:r w:rsidRPr="00FA1ED4">
        <w:rPr>
          <w:rStyle w:val="FootnoteReference"/>
          <w:rtl/>
        </w:rPr>
        <w:footnoteReference w:id="42"/>
      </w:r>
      <w:r w:rsidRPr="00FA1ED4">
        <w:rPr>
          <w:rtl/>
        </w:rPr>
        <w:t xml:space="preserve"> (1997)</w:t>
      </w:r>
      <w:bookmarkEnd w:id="75"/>
      <w:bookmarkEnd w:id="76"/>
      <w:bookmarkEnd w:id="77"/>
      <w:bookmarkEnd w:id="78"/>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اين دو نفر دارايي ها و يا منابع ارتباطي و شاستگي تقسيم كرده اند. منظور از شايستگي ، توانايي انجام يك وظيفه يا كا معين است كه اين شايستگي در دو سطح فردي شامل دانش، مهارت و استعداد و در سح سازماني شامل رويه ها، تكنولوژي و پايگاه داده وجود دارد .منابه ارتباطي به شهرت يك سازمان و وفـــاداري مشتريان آن اطلاق مي شود.  بعـــدا "لوونداهل" اين طبقه بندي را قدري جزئـي تر كرد (چن ،2005،</w:t>
      </w:r>
      <w:r>
        <w:rPr>
          <w:rFonts w:asciiTheme="majorBidi" w:hAnsiTheme="majorBidi" w:cstheme="majorBidi" w:hint="cs"/>
          <w:sz w:val="28"/>
          <w:szCs w:val="28"/>
          <w:rtl/>
        </w:rPr>
        <w:t>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29</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Pr>
          <w:rStyle w:val="FootnoteReference"/>
          <w:rFonts w:asciiTheme="majorBidi" w:hAnsiTheme="majorBidi" w:cstheme="majorBidi"/>
          <w:rtl/>
        </w:rPr>
        <w:footnoteReference w:id="43"/>
      </w:r>
      <w:r w:rsidRPr="00FA1ED4">
        <w:rPr>
          <w:rFonts w:asciiTheme="majorBidi" w:hAnsiTheme="majorBidi" w:cstheme="majorBidi"/>
          <w:sz w:val="28"/>
          <w:szCs w:val="28"/>
          <w:rtl/>
        </w:rPr>
        <w:t>.</w:t>
      </w:r>
    </w:p>
    <w:p w:rsidR="000C299E" w:rsidRPr="005952A0" w:rsidRDefault="000C299E" w:rsidP="000C299E">
      <w:pPr>
        <w:jc w:val="center"/>
        <w:rPr>
          <w:lang w:bidi="fa-IR"/>
        </w:rPr>
      </w:pPr>
      <w:r>
        <w:rPr>
          <w:noProof/>
        </w:rPr>
        <w:drawing>
          <wp:inline distT="0" distB="0" distL="0" distR="0" wp14:anchorId="499D23BB" wp14:editId="2C708E62">
            <wp:extent cx="4267116" cy="2314937"/>
            <wp:effectExtent l="19050" t="0" r="84" b="0"/>
            <wp:docPr id="2" name="Picture 1"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17"/>
                    <a:srcRect t="3846" r="-113"/>
                    <a:stretch>
                      <a:fillRect/>
                    </a:stretch>
                  </pic:blipFill>
                  <pic:spPr>
                    <a:xfrm>
                      <a:off x="0" y="0"/>
                      <a:ext cx="4267116" cy="2314937"/>
                    </a:xfrm>
                    <a:prstGeom prst="rect">
                      <a:avLst/>
                    </a:prstGeom>
                  </pic:spPr>
                </pic:pic>
              </a:graphicData>
            </a:graphic>
          </wp:inline>
        </w:drawing>
      </w:r>
    </w:p>
    <w:p w:rsidR="000C299E" w:rsidRDefault="000C299E" w:rsidP="000C299E">
      <w:pPr>
        <w:pStyle w:val="Heading3"/>
        <w:rPr>
          <w:rtl/>
          <w:lang w:bidi="fa-IR"/>
        </w:rPr>
      </w:pPr>
      <w:r w:rsidRPr="005952A0">
        <w:rPr>
          <w:rtl/>
        </w:rPr>
        <w:t xml:space="preserve">   </w:t>
      </w:r>
      <w:bookmarkStart w:id="79" w:name="_Toc274304650"/>
      <w:bookmarkStart w:id="80" w:name="_Toc278729848"/>
      <w:bookmarkStart w:id="81" w:name="_Toc278738043"/>
      <w:bookmarkStart w:id="82" w:name="_Toc278795074"/>
      <w:r>
        <w:rPr>
          <w:rtl/>
        </w:rPr>
        <w:t>نمودار</w:t>
      </w:r>
      <w:r w:rsidRPr="005952A0">
        <w:rPr>
          <w:rtl/>
        </w:rPr>
        <w:t xml:space="preserve"> </w:t>
      </w:r>
      <w:r>
        <w:rPr>
          <w:rFonts w:hint="cs"/>
          <w:rtl/>
        </w:rPr>
        <w:t>5</w:t>
      </w:r>
      <w:r w:rsidRPr="005952A0">
        <w:rPr>
          <w:rtl/>
        </w:rPr>
        <w:t>-2</w:t>
      </w:r>
      <w:r>
        <w:rPr>
          <w:rFonts w:hint="cs"/>
          <w:rtl/>
        </w:rPr>
        <w:t xml:space="preserve"> </w:t>
      </w:r>
      <w:r w:rsidRPr="005952A0">
        <w:rPr>
          <w:rtl/>
        </w:rPr>
        <w:t xml:space="preserve"> طبقه بندي اوليه توسط هانناس و لوونداهل</w:t>
      </w:r>
      <w:bookmarkEnd w:id="79"/>
      <w:bookmarkEnd w:id="80"/>
      <w:bookmarkEnd w:id="81"/>
      <w:bookmarkEnd w:id="82"/>
    </w:p>
    <w:p w:rsidR="000C299E" w:rsidRDefault="000C299E" w:rsidP="000C299E">
      <w:pPr>
        <w:spacing w:line="360" w:lineRule="auto"/>
        <w:jc w:val="center"/>
      </w:pPr>
      <w:r>
        <w:rPr>
          <w:rFonts w:asciiTheme="majorBidi" w:hAnsiTheme="majorBidi" w:cstheme="majorBidi"/>
          <w:b/>
          <w:bCs/>
          <w:noProof/>
          <w:sz w:val="28"/>
          <w:szCs w:val="28"/>
          <w:rtl/>
        </w:rPr>
        <w:drawing>
          <wp:inline distT="0" distB="0" distL="0" distR="0" wp14:anchorId="75130A15" wp14:editId="7676C894">
            <wp:extent cx="4272293" cy="2697470"/>
            <wp:effectExtent l="19050" t="0" r="0" b="0"/>
            <wp:docPr id="6" name="Picture 5" descr="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mp"/>
                    <pic:cNvPicPr/>
                  </pic:nvPicPr>
                  <pic:blipFill>
                    <a:blip r:embed="rId18"/>
                    <a:stretch>
                      <a:fillRect/>
                    </a:stretch>
                  </pic:blipFill>
                  <pic:spPr>
                    <a:xfrm>
                      <a:off x="0" y="0"/>
                      <a:ext cx="4276876" cy="2700364"/>
                    </a:xfrm>
                    <a:prstGeom prst="rect">
                      <a:avLst/>
                    </a:prstGeom>
                  </pic:spPr>
                </pic:pic>
              </a:graphicData>
            </a:graphic>
          </wp:inline>
        </w:drawing>
      </w:r>
    </w:p>
    <w:p w:rsidR="000C299E" w:rsidRDefault="000C299E" w:rsidP="000C299E">
      <w:pPr>
        <w:pStyle w:val="Heading3"/>
        <w:rPr>
          <w:rtl/>
        </w:rPr>
      </w:pPr>
      <w:r w:rsidRPr="00FA1ED4">
        <w:rPr>
          <w:rtl/>
        </w:rPr>
        <w:lastRenderedPageBreak/>
        <w:t xml:space="preserve">  </w:t>
      </w:r>
      <w:bookmarkStart w:id="83" w:name="_Toc274304651"/>
      <w:bookmarkStart w:id="84" w:name="_Toc278729849"/>
      <w:bookmarkStart w:id="85" w:name="_Toc278738044"/>
      <w:bookmarkStart w:id="86" w:name="_Toc278795075"/>
      <w:r>
        <w:rPr>
          <w:rtl/>
        </w:rPr>
        <w:t>نمودار</w:t>
      </w:r>
      <w:r w:rsidRPr="00FA1ED4">
        <w:rPr>
          <w:rtl/>
        </w:rPr>
        <w:t xml:space="preserve"> </w:t>
      </w:r>
      <w:r>
        <w:rPr>
          <w:rFonts w:hint="cs"/>
          <w:rtl/>
        </w:rPr>
        <w:t>6</w:t>
      </w:r>
      <w:r w:rsidRPr="00FA1ED4">
        <w:rPr>
          <w:rFonts w:hint="cs"/>
          <w:rtl/>
        </w:rPr>
        <w:t>-2</w:t>
      </w:r>
      <w:r>
        <w:rPr>
          <w:rFonts w:hint="cs"/>
          <w:rtl/>
        </w:rPr>
        <w:t xml:space="preserve"> </w:t>
      </w:r>
      <w:r w:rsidRPr="00FA1ED4">
        <w:rPr>
          <w:rtl/>
        </w:rPr>
        <w:t xml:space="preserve"> طبقـــه بندي لــوونداهــل</w:t>
      </w:r>
      <w:bookmarkEnd w:id="83"/>
      <w:bookmarkEnd w:id="84"/>
      <w:bookmarkEnd w:id="85"/>
      <w:bookmarkEnd w:id="86"/>
    </w:p>
    <w:p w:rsidR="000C299E"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هاي متداول ديگر شامل سرمايه انساني ، سرمايه ساختاري و سرمايه مشتري بوده است. كه در ا</w:t>
      </w:r>
      <w:r>
        <w:rPr>
          <w:rFonts w:asciiTheme="majorBidi" w:hAnsiTheme="majorBidi" w:cstheme="majorBidi" w:hint="cs"/>
          <w:sz w:val="28"/>
          <w:szCs w:val="28"/>
          <w:rtl/>
        </w:rPr>
        <w:t xml:space="preserve">ین </w:t>
      </w:r>
      <w:r w:rsidRPr="00FA1ED4">
        <w:rPr>
          <w:rFonts w:asciiTheme="majorBidi" w:hAnsiTheme="majorBidi" w:cstheme="majorBidi"/>
          <w:sz w:val="28"/>
          <w:szCs w:val="28"/>
          <w:rtl/>
        </w:rPr>
        <w:t xml:space="preserve"> پ‍‍ژوهش استفاده شده است.</w:t>
      </w:r>
    </w:p>
    <w:p w:rsidR="000C299E" w:rsidRPr="007E2DD5" w:rsidRDefault="000C299E" w:rsidP="000C299E">
      <w:pPr>
        <w:spacing w:line="360" w:lineRule="auto"/>
        <w:jc w:val="both"/>
        <w:rPr>
          <w:rFonts w:asciiTheme="majorBidi" w:hAnsiTheme="majorBidi" w:cstheme="majorBidi"/>
          <w:szCs w:val="20"/>
          <w:rtl/>
        </w:rPr>
      </w:pPr>
    </w:p>
    <w:p w:rsidR="000C299E" w:rsidRPr="00FA1ED4" w:rsidRDefault="000C299E" w:rsidP="000C299E">
      <w:pPr>
        <w:pStyle w:val="Heading1"/>
        <w:rPr>
          <w:rtl/>
        </w:rPr>
      </w:pPr>
      <w:bookmarkStart w:id="87" w:name="_Toc274304652"/>
      <w:bookmarkStart w:id="88" w:name="_Toc278729850"/>
      <w:bookmarkStart w:id="89" w:name="_Toc278738680"/>
      <w:bookmarkStart w:id="90" w:name="_Toc278740758"/>
      <w:r w:rsidRPr="00FA1ED4">
        <w:rPr>
          <w:rtl/>
        </w:rPr>
        <w:t>12-3-2) طبقه بندي مر و اسچوما (2001)</w:t>
      </w:r>
      <w:bookmarkEnd w:id="87"/>
      <w:bookmarkEnd w:id="88"/>
      <w:bookmarkEnd w:id="89"/>
      <w:bookmarkEnd w:id="90"/>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اين دو سرمايه فكري را بصورت گروهي از دارايي هاي دانش تعريف مي كنند كه به يك سازمان اختصاص دارد و جزء ويژگي سازمان محسوب مي شود و بطور قابل ملاحظه اي از طريق افزودن ارزش به بهبود وضعيت رقابتي سازمان منجر مي شود (مرر ،2001،</w:t>
      </w:r>
      <w:r>
        <w:rPr>
          <w:rFonts w:asciiTheme="majorBidi" w:hAnsiTheme="majorBidi" w:cstheme="majorBidi" w:hint="cs"/>
          <w:sz w:val="28"/>
          <w:szCs w:val="28"/>
          <w:rtl/>
        </w:rPr>
        <w:t xml:space="preserve"> </w:t>
      </w:r>
      <w:r>
        <w:rPr>
          <w:rFonts w:asciiTheme="majorBidi" w:hAnsiTheme="majorBidi" w:cstheme="majorBidi" w:hint="cs"/>
          <w:sz w:val="28"/>
          <w:szCs w:val="28"/>
          <w:rtl/>
          <w:lang w:bidi="fa-IR"/>
        </w:rPr>
        <w:t>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26</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sidRPr="00207505">
        <w:rPr>
          <w:rStyle w:val="FootnoteReference"/>
          <w:rtl/>
        </w:rPr>
        <w:t xml:space="preserve"> </w:t>
      </w:r>
      <w:r w:rsidRPr="00FA1ED4">
        <w:rPr>
          <w:rStyle w:val="FootnoteReference"/>
          <w:rtl/>
        </w:rPr>
        <w:footnoteReference w:id="44"/>
      </w:r>
      <w:r w:rsidRPr="00FA1ED4">
        <w:rPr>
          <w:rFonts w:asciiTheme="majorBidi" w:hAnsiTheme="majorBidi" w:cstheme="majorBidi"/>
          <w:sz w:val="28"/>
          <w:szCs w:val="28"/>
          <w:rtl/>
        </w:rPr>
        <w:t xml:space="preserve">. </w:t>
      </w:r>
    </w:p>
    <w:p w:rsidR="000C299E" w:rsidRPr="007E2DD5" w:rsidRDefault="000C299E" w:rsidP="000C299E">
      <w:pPr>
        <w:spacing w:line="360" w:lineRule="auto"/>
        <w:jc w:val="both"/>
        <w:rPr>
          <w:rFonts w:asciiTheme="majorBidi" w:hAnsiTheme="majorBidi" w:cstheme="majorBidi"/>
          <w:b/>
          <w:bCs/>
          <w:sz w:val="18"/>
          <w:szCs w:val="18"/>
          <w:rtl/>
        </w:rPr>
      </w:pPr>
    </w:p>
    <w:p w:rsidR="000C299E" w:rsidRPr="00FA1ED4" w:rsidRDefault="000C299E" w:rsidP="000C299E">
      <w:pPr>
        <w:pStyle w:val="Heading1"/>
        <w:rPr>
          <w:rtl/>
        </w:rPr>
      </w:pPr>
      <w:bookmarkStart w:id="91" w:name="_Toc274304653"/>
      <w:bookmarkStart w:id="92" w:name="_Toc278729851"/>
      <w:bookmarkStart w:id="93" w:name="_Toc278738681"/>
      <w:bookmarkStart w:id="94" w:name="_Toc278740759"/>
      <w:r w:rsidRPr="00FA1ED4">
        <w:rPr>
          <w:rtl/>
        </w:rPr>
        <w:t>13-3-2) ليم و داليمور</w:t>
      </w:r>
      <w:r w:rsidRPr="00FA1ED4">
        <w:rPr>
          <w:rStyle w:val="FootnoteReference"/>
          <w:rtl/>
        </w:rPr>
        <w:footnoteReference w:id="45"/>
      </w:r>
      <w:r w:rsidRPr="00FA1ED4">
        <w:rPr>
          <w:rtl/>
        </w:rPr>
        <w:t>(4</w:t>
      </w:r>
      <w:r w:rsidRPr="00FA1ED4">
        <w:t xml:space="preserve"> </w:t>
      </w:r>
      <w:r w:rsidRPr="00FA1ED4">
        <w:rPr>
          <w:rtl/>
        </w:rPr>
        <w:t>200)</w:t>
      </w:r>
      <w:bookmarkEnd w:id="91"/>
      <w:bookmarkEnd w:id="92"/>
      <w:bookmarkEnd w:id="93"/>
      <w:bookmarkEnd w:id="94"/>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"ليم" و "داليمور" اين مفهوم سرمايه فكري را از طريق ارتباط دادن آن با دو مفهوم دانش فني مديريت و دانش فني بازاريابي، تشريح و طبقه بندي مي كنند. شايستگي يك شركت براي رويكرد مديريت استراتژيك شامل سرمايه انساني ، سرمايه شركتي سرمايه كاركردي و سرمايه تجاري(كسب و كار) است و روابط يك شركت براي رويكرد بازاريابي استراتژيك شامل سرمايه مشتري ، سرمايه عرضه كنندگان ، سرمايه هم پيماني و سرمايه سرمايه گذاري است.</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اين طبقه بندي در زير ارائه گرديده است(چن ،2005،</w:t>
      </w:r>
      <w:r>
        <w:rPr>
          <w:rFonts w:asciiTheme="majorBidi" w:hAnsiTheme="majorBidi" w:cstheme="majorBidi" w:hint="cs"/>
          <w:sz w:val="28"/>
          <w:szCs w:val="28"/>
          <w:rtl/>
        </w:rPr>
        <w:t>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27</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Pr>
          <w:rStyle w:val="FootnoteReference"/>
          <w:rFonts w:asciiTheme="majorBidi" w:hAnsiTheme="majorBidi" w:cstheme="majorBidi"/>
          <w:rtl/>
        </w:rPr>
        <w:footnoteReference w:id="46"/>
      </w:r>
      <w:r w:rsidRPr="00FA1ED4">
        <w:rPr>
          <w:rFonts w:asciiTheme="majorBidi" w:hAnsiTheme="majorBidi" w:cstheme="majorBidi"/>
          <w:sz w:val="28"/>
          <w:szCs w:val="28"/>
          <w:rtl/>
        </w:rPr>
        <w:t>.</w:t>
      </w:r>
    </w:p>
    <w:p w:rsidR="000C299E" w:rsidRDefault="000C299E" w:rsidP="000C299E">
      <w:pPr>
        <w:spacing w:line="360" w:lineRule="auto"/>
        <w:jc w:val="center"/>
        <w:rPr>
          <w:rFonts w:asciiTheme="majorBidi" w:hAnsiTheme="majorBidi" w:cstheme="majorBidi"/>
          <w:sz w:val="28"/>
          <w:szCs w:val="28"/>
          <w:u w:val="single"/>
          <w:rtl/>
        </w:rPr>
      </w:pPr>
      <w:r>
        <w:rPr>
          <w:rFonts w:asciiTheme="majorBidi" w:hAnsiTheme="majorBidi" w:cstheme="majorBidi" w:hint="cs"/>
          <w:noProof/>
          <w:sz w:val="28"/>
          <w:szCs w:val="28"/>
          <w:u w:val="single"/>
          <w:rtl/>
        </w:rPr>
        <w:drawing>
          <wp:inline distT="0" distB="0" distL="0" distR="0" wp14:anchorId="45F9C6D5" wp14:editId="1A4DB6F8">
            <wp:extent cx="3423984" cy="2520000"/>
            <wp:effectExtent l="19050" t="0" r="5016" b="0"/>
            <wp:docPr id="7" name="Picture 6" descr="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mp"/>
                    <pic:cNvPicPr/>
                  </pic:nvPicPr>
                  <pic:blipFill>
                    <a:blip r:embed="rId19"/>
                    <a:srcRect b="3240"/>
                    <a:stretch>
                      <a:fillRect/>
                    </a:stretch>
                  </pic:blipFill>
                  <pic:spPr>
                    <a:xfrm>
                      <a:off x="0" y="0"/>
                      <a:ext cx="3423984" cy="2520000"/>
                    </a:xfrm>
                    <a:prstGeom prst="rect">
                      <a:avLst/>
                    </a:prstGeom>
                  </pic:spPr>
                </pic:pic>
              </a:graphicData>
            </a:graphic>
          </wp:inline>
        </w:drawing>
      </w:r>
    </w:p>
    <w:p w:rsidR="000C299E" w:rsidRPr="007E2DD5" w:rsidRDefault="000C299E" w:rsidP="000C299E">
      <w:pPr>
        <w:pStyle w:val="Heading3"/>
        <w:rPr>
          <w:vertAlign w:val="superscript"/>
          <w:rtl/>
        </w:rPr>
      </w:pPr>
      <w:bookmarkStart w:id="95" w:name="_Toc274304654"/>
      <w:bookmarkStart w:id="96" w:name="_Toc278729852"/>
      <w:bookmarkStart w:id="97" w:name="_Toc278738045"/>
      <w:bookmarkStart w:id="98" w:name="_Toc278795076"/>
      <w:r>
        <w:rPr>
          <w:rtl/>
        </w:rPr>
        <w:lastRenderedPageBreak/>
        <w:t>نمودار</w:t>
      </w:r>
      <w:r w:rsidRPr="00FA1ED4">
        <w:rPr>
          <w:rtl/>
        </w:rPr>
        <w:t xml:space="preserve"> </w:t>
      </w:r>
      <w:r>
        <w:rPr>
          <w:rFonts w:hint="cs"/>
          <w:rtl/>
        </w:rPr>
        <w:t>7</w:t>
      </w:r>
      <w:r w:rsidRPr="00FA1ED4">
        <w:rPr>
          <w:rtl/>
        </w:rPr>
        <w:t>-2</w:t>
      </w:r>
      <w:r>
        <w:t xml:space="preserve"> </w:t>
      </w:r>
      <w:r w:rsidRPr="00FA1ED4">
        <w:rPr>
          <w:rtl/>
        </w:rPr>
        <w:t xml:space="preserve"> طبقه بندي ليم و داليمور</w:t>
      </w:r>
      <w:r>
        <w:rPr>
          <w:rFonts w:hint="cs"/>
          <w:rtl/>
        </w:rPr>
        <w:t xml:space="preserve"> (همان منبع،ص28)</w:t>
      </w:r>
      <w:r>
        <w:rPr>
          <w:rFonts w:hint="cs"/>
          <w:vertAlign w:val="superscript"/>
          <w:rtl/>
        </w:rPr>
        <w:t>4</w:t>
      </w:r>
      <w:bookmarkEnd w:id="95"/>
      <w:bookmarkEnd w:id="96"/>
      <w:bookmarkEnd w:id="97"/>
      <w:bookmarkEnd w:id="98"/>
    </w:p>
    <w:p w:rsidR="000C299E" w:rsidRDefault="000C299E" w:rsidP="000C299E">
      <w:pPr>
        <w:spacing w:line="360" w:lineRule="auto"/>
        <w:jc w:val="center"/>
        <w:rPr>
          <w:rFonts w:asciiTheme="majorBidi" w:hAnsiTheme="majorBidi" w:cstheme="majorBidi"/>
          <w:sz w:val="28"/>
          <w:szCs w:val="28"/>
          <w:u w:val="single"/>
          <w:rtl/>
        </w:rPr>
      </w:pPr>
    </w:p>
    <w:p w:rsidR="000C299E" w:rsidRPr="00FA1ED4" w:rsidRDefault="000C299E" w:rsidP="000C299E">
      <w:pPr>
        <w:pStyle w:val="Heading1"/>
        <w:rPr>
          <w:rtl/>
        </w:rPr>
      </w:pPr>
      <w:bookmarkStart w:id="99" w:name="_Toc274304655"/>
      <w:bookmarkStart w:id="100" w:name="_Toc278729853"/>
      <w:bookmarkStart w:id="101" w:name="_Toc278738682"/>
      <w:bookmarkStart w:id="102" w:name="_Toc278740760"/>
      <w:r w:rsidRPr="00FA1ED4">
        <w:rPr>
          <w:rtl/>
        </w:rPr>
        <w:t>14-</w:t>
      </w:r>
      <w:r w:rsidRPr="00FA1ED4">
        <w:rPr>
          <w:rFonts w:hint="cs"/>
          <w:rtl/>
        </w:rPr>
        <w:t>3</w:t>
      </w:r>
      <w:r w:rsidRPr="00FA1ED4">
        <w:rPr>
          <w:rtl/>
        </w:rPr>
        <w:t>-2) طبقه بندي نورتون و كاپلان</w:t>
      </w:r>
      <w:r w:rsidRPr="00FA1ED4">
        <w:rPr>
          <w:rStyle w:val="FootnoteReference"/>
          <w:rtl/>
        </w:rPr>
        <w:footnoteReference w:id="47"/>
      </w:r>
      <w:r w:rsidRPr="00FA1ED4">
        <w:rPr>
          <w:rtl/>
        </w:rPr>
        <w:t xml:space="preserve"> (1992)</w:t>
      </w:r>
      <w:bookmarkEnd w:id="99"/>
      <w:bookmarkEnd w:id="100"/>
      <w:bookmarkEnd w:id="101"/>
      <w:bookmarkEnd w:id="102"/>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"نورتون</w:t>
      </w:r>
      <w:r w:rsidRPr="00FA1ED4">
        <w:rPr>
          <w:rFonts w:asciiTheme="majorBidi" w:hAnsiTheme="majorBidi" w:cstheme="majorBidi"/>
          <w:b/>
          <w:bCs/>
          <w:sz w:val="28"/>
          <w:szCs w:val="28"/>
          <w:rtl/>
        </w:rPr>
        <w:t>" و</w:t>
      </w:r>
      <w:r w:rsidRPr="00FA1ED4">
        <w:rPr>
          <w:rFonts w:asciiTheme="majorBidi" w:hAnsiTheme="majorBidi" w:cstheme="majorBidi"/>
          <w:sz w:val="28"/>
          <w:szCs w:val="28"/>
          <w:rtl/>
        </w:rPr>
        <w:t>" كاپلان"</w:t>
      </w:r>
      <w:r w:rsidRPr="00FA1ED4">
        <w:rPr>
          <w:rFonts w:asciiTheme="majorBidi" w:hAnsiTheme="majorBidi" w:cstheme="majorBidi"/>
          <w:b/>
          <w:bCs/>
          <w:sz w:val="28"/>
          <w:szCs w:val="28"/>
          <w:rtl/>
        </w:rPr>
        <w:t xml:space="preserve"> </w:t>
      </w:r>
      <w:r w:rsidRPr="00FA1ED4">
        <w:rPr>
          <w:rFonts w:asciiTheme="majorBidi" w:hAnsiTheme="majorBidi" w:cstheme="majorBidi"/>
          <w:sz w:val="28"/>
          <w:szCs w:val="28"/>
          <w:rtl/>
        </w:rPr>
        <w:t>كارت امتيازي</w:t>
      </w:r>
      <w:r w:rsidRPr="00FA1ED4">
        <w:rPr>
          <w:rStyle w:val="FootnoteReference"/>
          <w:rFonts w:asciiTheme="majorBidi" w:hAnsiTheme="majorBidi" w:cstheme="majorBidi"/>
          <w:rtl/>
        </w:rPr>
        <w:footnoteReference w:id="48"/>
      </w:r>
      <w:r w:rsidRPr="00FA1ED4">
        <w:rPr>
          <w:rFonts w:asciiTheme="majorBidi" w:hAnsiTheme="majorBidi" w:cstheme="majorBidi"/>
          <w:sz w:val="28"/>
          <w:szCs w:val="28"/>
          <w:rtl/>
        </w:rPr>
        <w:t xml:space="preserve"> خود در سال 1992 ارائه كردند كه اين چارچوب ابتدا عملكرد يك سازمان را در چهار حوزه يا ديدگاه مشتري ، فرايندهاي داخلي</w:t>
      </w:r>
      <w:r w:rsidRPr="00FA1ED4">
        <w:rPr>
          <w:rStyle w:val="FootnoteReference"/>
          <w:rFonts w:asciiTheme="majorBidi" w:hAnsiTheme="majorBidi" w:cstheme="majorBidi"/>
          <w:rtl/>
        </w:rPr>
        <w:footnoteReference w:id="49"/>
      </w:r>
      <w:r w:rsidRPr="00FA1ED4">
        <w:rPr>
          <w:rFonts w:asciiTheme="majorBidi" w:hAnsiTheme="majorBidi" w:cstheme="majorBidi"/>
          <w:sz w:val="28"/>
          <w:szCs w:val="28"/>
          <w:rtl/>
        </w:rPr>
        <w:t>، رشد و يادگيري و مالي اندازه گيري مي كرد. اين چارچوب بيانگر يك مجموعه از روايط علي – معلولي ميان معيارهاي خروجي محرك هاب عملكردي يك سازمان بود. اين چارچوب مي توانست نتايج مالي و نامشهود يك سازمان را بطور همزمان كنترل و اندازه گيري كند. با نگاهي به اين چارچوب اين نكته مشخص مي شود كه ديدگاه مشتري همان سرمايه مشتري و ديدگاه رشد و يادگيري همان سرمايه انساني و ديدگاه فرايندهاي داخلي همان سرمايه ساختاري و ديدگاه مالي همان سرمايه مالي و مشهود است. اين چارچوب به علت كاربرد و برنامه ريزي استراتژيك ، اندازه گيري عملكرد و دارايي هاي نامشهود از معقوليت بسياري برخوردار شده است(چن ،2005،</w:t>
      </w:r>
      <w:r>
        <w:rPr>
          <w:rFonts w:asciiTheme="majorBidi" w:hAnsiTheme="majorBidi" w:cstheme="majorBidi" w:hint="cs"/>
          <w:sz w:val="28"/>
          <w:szCs w:val="28"/>
          <w:rtl/>
        </w:rPr>
        <w:t xml:space="preserve"> ص</w:t>
      </w:r>
      <w:r w:rsidRPr="00FA1ED4">
        <w:rPr>
          <w:rFonts w:asciiTheme="majorBidi" w:hAnsiTheme="majorBidi" w:cstheme="majorBidi"/>
          <w:sz w:val="28"/>
          <w:szCs w:val="28"/>
          <w:rtl/>
        </w:rPr>
        <w:t>28</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sidRPr="0014325D">
        <w:rPr>
          <w:rStyle w:val="FootnoteReference"/>
          <w:rFonts w:asciiTheme="majorBidi" w:hAnsiTheme="majorBidi" w:cstheme="majorBidi"/>
          <w:rtl/>
        </w:rPr>
        <w:t xml:space="preserve"> </w:t>
      </w:r>
      <w:r>
        <w:rPr>
          <w:rStyle w:val="FootnoteReference"/>
          <w:rFonts w:asciiTheme="majorBidi" w:hAnsiTheme="majorBidi" w:cstheme="majorBidi"/>
          <w:rtl/>
        </w:rPr>
        <w:footnoteReference w:id="50"/>
      </w:r>
      <w:r w:rsidRPr="00FA1ED4">
        <w:rPr>
          <w:rFonts w:asciiTheme="majorBidi" w:hAnsiTheme="majorBidi" w:cstheme="majorBidi"/>
          <w:sz w:val="28"/>
          <w:szCs w:val="28"/>
          <w:rtl/>
        </w:rPr>
        <w:t>.</w:t>
      </w:r>
    </w:p>
    <w:p w:rsidR="000C299E" w:rsidRPr="008768BB" w:rsidRDefault="000C299E" w:rsidP="000C299E">
      <w:pPr>
        <w:pStyle w:val="Heading2"/>
        <w:rPr>
          <w:sz w:val="16"/>
          <w:szCs w:val="16"/>
          <w:rtl/>
        </w:rPr>
      </w:pP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g">
            <w:drawing>
              <wp:anchor distT="0" distB="0" distL="114300" distR="114300" simplePos="0" relativeHeight="251671552" behindDoc="0" locked="0" layoutInCell="1" allowOverlap="1">
                <wp:simplePos x="0" y="0"/>
                <wp:positionH relativeFrom="column">
                  <wp:posOffset>659765</wp:posOffset>
                </wp:positionH>
                <wp:positionV relativeFrom="paragraph">
                  <wp:posOffset>120015</wp:posOffset>
                </wp:positionV>
                <wp:extent cx="4514215" cy="2290445"/>
                <wp:effectExtent l="8255" t="12065" r="11430" b="1206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14215" cy="2290445"/>
                          <a:chOff x="2551" y="7901"/>
                          <a:chExt cx="7109" cy="3607"/>
                        </a:xfrm>
                      </wpg:grpSpPr>
                      <wps:wsp>
                        <wps:cNvPr id="23" name="Rectangle 15"/>
                        <wps:cNvSpPr>
                          <a:spLocks noChangeArrowheads="1"/>
                        </wps:cNvSpPr>
                        <wps:spPr bwMode="auto">
                          <a:xfrm>
                            <a:off x="5142" y="7901"/>
                            <a:ext cx="1629" cy="638"/>
                          </a:xfrm>
                          <a:prstGeom prst="rect">
                            <a:avLst/>
                          </a:prstGeom>
                          <a:solidFill>
                            <a:srgbClr val="FFFFFF"/>
                          </a:solidFill>
                          <a:ln w="9525">
                            <a:solidFill>
                              <a:srgbClr val="000000"/>
                            </a:solidFill>
                            <a:miter lim="800000"/>
                            <a:headEnd/>
                            <a:tailEnd/>
                          </a:ln>
                        </wps:spPr>
                        <wps:txb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ديدگاه مالي</w:t>
                              </w:r>
                            </w:p>
                          </w:txbxContent>
                        </wps:txbx>
                        <wps:bodyPr rot="0" vert="horz" wrap="square" lIns="91440" tIns="45720" rIns="91440" bIns="45720" anchor="t" anchorCtr="0" upright="1">
                          <a:noAutofit/>
                        </wps:bodyPr>
                      </wps:wsp>
                      <wps:wsp>
                        <wps:cNvPr id="24" name="Rectangle 16"/>
                        <wps:cNvSpPr>
                          <a:spLocks noChangeArrowheads="1"/>
                        </wps:cNvSpPr>
                        <wps:spPr bwMode="auto">
                          <a:xfrm>
                            <a:off x="5205" y="9321"/>
                            <a:ext cx="1566" cy="724"/>
                          </a:xfrm>
                          <a:prstGeom prst="rect">
                            <a:avLst/>
                          </a:prstGeom>
                          <a:solidFill>
                            <a:srgbClr val="FFFFFF"/>
                          </a:solidFill>
                          <a:ln w="9525">
                            <a:solidFill>
                              <a:srgbClr val="000000"/>
                            </a:solidFill>
                            <a:miter lim="800000"/>
                            <a:headEnd/>
                            <a:tailEnd/>
                          </a:ln>
                        </wps:spPr>
                        <wps:txb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استراتژي و چشم انداز</w:t>
                              </w:r>
                            </w:p>
                          </w:txbxContent>
                        </wps:txbx>
                        <wps:bodyPr rot="0" vert="horz" wrap="square" lIns="91440" tIns="45720" rIns="91440" bIns="45720" anchor="t" anchorCtr="0" upright="1">
                          <a:noAutofit/>
                        </wps:bodyPr>
                      </wps:wsp>
                      <wps:wsp>
                        <wps:cNvPr id="25" name="Rectangle 17"/>
                        <wps:cNvSpPr>
                          <a:spLocks noChangeArrowheads="1"/>
                        </wps:cNvSpPr>
                        <wps:spPr bwMode="auto">
                          <a:xfrm>
                            <a:off x="5292" y="10784"/>
                            <a:ext cx="1578" cy="724"/>
                          </a:xfrm>
                          <a:prstGeom prst="rect">
                            <a:avLst/>
                          </a:prstGeom>
                          <a:solidFill>
                            <a:srgbClr val="FFFFFF"/>
                          </a:solidFill>
                          <a:ln w="9525">
                            <a:solidFill>
                              <a:srgbClr val="000000"/>
                            </a:solidFill>
                            <a:miter lim="800000"/>
                            <a:headEnd/>
                            <a:tailEnd/>
                          </a:ln>
                        </wps:spPr>
                        <wps:txbx>
                          <w:txbxContent>
                            <w:p w:rsidR="000C299E" w:rsidRPr="0014325D" w:rsidRDefault="000C299E" w:rsidP="000C299E">
                              <w:pPr>
                                <w:jc w:val="center"/>
                                <w:rPr>
                                  <w:rFonts w:asciiTheme="majorBidi" w:hAnsiTheme="majorBidi" w:cstheme="majorBidi"/>
                                  <w:b/>
                                  <w:bCs/>
                                  <w:rtl/>
                                </w:rPr>
                              </w:pPr>
                              <w:r w:rsidRPr="0014325D">
                                <w:rPr>
                                  <w:rFonts w:asciiTheme="majorBidi" w:hAnsiTheme="majorBidi" w:cstheme="majorBidi"/>
                                  <w:b/>
                                  <w:bCs/>
                                  <w:rtl/>
                                </w:rPr>
                                <w:t>ديدگاه رشد</w:t>
                              </w:r>
                            </w:p>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و يادگيري</w:t>
                              </w:r>
                            </w:p>
                          </w:txbxContent>
                        </wps:txbx>
                        <wps:bodyPr rot="0" vert="horz" wrap="square" lIns="91440" tIns="45720" rIns="91440" bIns="45720" anchor="t" anchorCtr="0" upright="1">
                          <a:noAutofit/>
                        </wps:bodyPr>
                      </wps:wsp>
                      <wps:wsp>
                        <wps:cNvPr id="26" name="Rectangle 18"/>
                        <wps:cNvSpPr>
                          <a:spLocks noChangeArrowheads="1"/>
                        </wps:cNvSpPr>
                        <wps:spPr bwMode="auto">
                          <a:xfrm>
                            <a:off x="2551" y="9321"/>
                            <a:ext cx="1441" cy="661"/>
                          </a:xfrm>
                          <a:prstGeom prst="rect">
                            <a:avLst/>
                          </a:prstGeom>
                          <a:solidFill>
                            <a:srgbClr val="FFFFFF"/>
                          </a:solidFill>
                          <a:ln w="9525">
                            <a:solidFill>
                              <a:srgbClr val="000000"/>
                            </a:solidFill>
                            <a:miter lim="800000"/>
                            <a:headEnd/>
                            <a:tailEnd/>
                          </a:ln>
                        </wps:spPr>
                        <wps:txbx>
                          <w:txbxContent>
                            <w:p w:rsidR="000C299E" w:rsidRPr="0014325D" w:rsidRDefault="000C299E" w:rsidP="000C299E">
                              <w:pPr>
                                <w:rPr>
                                  <w:rFonts w:asciiTheme="majorBidi" w:hAnsiTheme="majorBidi" w:cstheme="majorBidi"/>
                                  <w:b/>
                                  <w:bCs/>
                                </w:rPr>
                              </w:pPr>
                              <w:r w:rsidRPr="0014325D">
                                <w:rPr>
                                  <w:rFonts w:asciiTheme="majorBidi" w:hAnsiTheme="majorBidi" w:cstheme="majorBidi"/>
                                  <w:b/>
                                  <w:bCs/>
                                  <w:rtl/>
                                </w:rPr>
                                <w:t>ديدگاه مشتري</w:t>
                              </w:r>
                            </w:p>
                          </w:txbxContent>
                        </wps:txbx>
                        <wps:bodyPr rot="0" vert="horz" wrap="square" lIns="91440" tIns="45720" rIns="91440" bIns="45720" anchor="t" anchorCtr="0" upright="1">
                          <a:noAutofit/>
                        </wps:bodyPr>
                      </wps:wsp>
                      <wps:wsp>
                        <wps:cNvPr id="27" name="Rectangle 19"/>
                        <wps:cNvSpPr>
                          <a:spLocks noChangeArrowheads="1"/>
                        </wps:cNvSpPr>
                        <wps:spPr bwMode="auto">
                          <a:xfrm>
                            <a:off x="8085" y="9304"/>
                            <a:ext cx="1575" cy="678"/>
                          </a:xfrm>
                          <a:prstGeom prst="rect">
                            <a:avLst/>
                          </a:prstGeom>
                          <a:solidFill>
                            <a:srgbClr val="FFFFFF"/>
                          </a:solidFill>
                          <a:ln w="9525">
                            <a:solidFill>
                              <a:srgbClr val="000000"/>
                            </a:solidFill>
                            <a:miter lim="800000"/>
                            <a:headEnd/>
                            <a:tailEnd/>
                          </a:ln>
                        </wps:spPr>
                        <wps:txb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ديدگاه فرايند هاي مالي</w:t>
                              </w:r>
                            </w:p>
                          </w:txbxContent>
                        </wps:txbx>
                        <wps:bodyPr rot="0" vert="horz" wrap="square" lIns="91440" tIns="45720" rIns="91440" bIns="45720" anchor="t" anchorCtr="0" upright="1">
                          <a:noAutofit/>
                        </wps:bodyPr>
                      </wps:wsp>
                      <wps:wsp>
                        <wps:cNvPr id="28" name="AutoShape 20"/>
                        <wps:cNvCnPr>
                          <a:cxnSpLocks noChangeShapeType="1"/>
                        </wps:cNvCnPr>
                        <wps:spPr bwMode="auto">
                          <a:xfrm flipH="1">
                            <a:off x="3302" y="8284"/>
                            <a:ext cx="1840" cy="100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AutoShape 21"/>
                        <wps:cNvCnPr>
                          <a:cxnSpLocks noChangeShapeType="1"/>
                        </wps:cNvCnPr>
                        <wps:spPr bwMode="auto">
                          <a:xfrm>
                            <a:off x="6771" y="8284"/>
                            <a:ext cx="1965" cy="100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AutoShape 22"/>
                        <wps:cNvCnPr>
                          <a:cxnSpLocks noChangeShapeType="1"/>
                        </wps:cNvCnPr>
                        <wps:spPr bwMode="auto">
                          <a:xfrm>
                            <a:off x="3439" y="10015"/>
                            <a:ext cx="1853" cy="11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AutoShape 23"/>
                        <wps:cNvCnPr>
                          <a:cxnSpLocks noChangeShapeType="1"/>
                        </wps:cNvCnPr>
                        <wps:spPr bwMode="auto">
                          <a:xfrm flipV="1">
                            <a:off x="6870" y="10015"/>
                            <a:ext cx="1866" cy="11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 name="AutoShape 24"/>
                        <wps:cNvCnPr>
                          <a:cxnSpLocks noChangeShapeType="1"/>
                        </wps:cNvCnPr>
                        <wps:spPr bwMode="auto">
                          <a:xfrm flipH="1" flipV="1">
                            <a:off x="5969" y="8638"/>
                            <a:ext cx="12" cy="66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25"/>
                        <wps:cNvCnPr>
                          <a:cxnSpLocks noChangeShapeType="1"/>
                        </wps:cNvCnPr>
                        <wps:spPr bwMode="auto">
                          <a:xfrm>
                            <a:off x="5981" y="10078"/>
                            <a:ext cx="0" cy="6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26"/>
                        <wps:cNvCnPr>
                          <a:cxnSpLocks noChangeShapeType="1"/>
                        </wps:cNvCnPr>
                        <wps:spPr bwMode="auto">
                          <a:xfrm flipH="1" flipV="1">
                            <a:off x="3992" y="9711"/>
                            <a:ext cx="1150" cy="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27"/>
                        <wps:cNvCnPr>
                          <a:cxnSpLocks noChangeShapeType="1"/>
                        </wps:cNvCnPr>
                        <wps:spPr bwMode="auto">
                          <a:xfrm>
                            <a:off x="6771" y="9724"/>
                            <a:ext cx="1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 o:spid="_x0000_s1042" style="position:absolute;left:0;text-align:left;margin-left:51.95pt;margin-top:9.45pt;width:355.45pt;height:180.35pt;z-index:251671552" coordorigin="2551,7901" coordsize="7109,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">
                <v:rect id="Rectangle 15" o:spid="_x0000_s1043" style="position:absolute;left:5142;top:7901;width:1629;height: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ديدگاه مالي</w:t>
                        </w:r>
                      </w:p>
                    </w:txbxContent>
                  </v:textbox>
                </v:rect>
                <v:rect id="Rectangle 16" o:spid="_x0000_s1044" style="position:absolute;left:5205;top:9321;width:1566;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استراتژي و چشم انداز</w:t>
                        </w:r>
                      </w:p>
                    </w:txbxContent>
                  </v:textbox>
                </v:rect>
                <v:rect id="Rectangle 17" o:spid="_x0000_s1045" style="position:absolute;left:5292;top:10784;width:1578;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0C299E" w:rsidRPr="0014325D" w:rsidRDefault="000C299E" w:rsidP="000C299E">
                        <w:pPr>
                          <w:jc w:val="center"/>
                          <w:rPr>
                            <w:rFonts w:asciiTheme="majorBidi" w:hAnsiTheme="majorBidi" w:cstheme="majorBidi"/>
                            <w:b/>
                            <w:bCs/>
                            <w:rtl/>
                          </w:rPr>
                        </w:pPr>
                        <w:r w:rsidRPr="0014325D">
                          <w:rPr>
                            <w:rFonts w:asciiTheme="majorBidi" w:hAnsiTheme="majorBidi" w:cstheme="majorBidi"/>
                            <w:b/>
                            <w:bCs/>
                            <w:rtl/>
                          </w:rPr>
                          <w:t>ديدگاه رشد</w:t>
                        </w:r>
                      </w:p>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و يادگيري</w:t>
                        </w:r>
                      </w:p>
                    </w:txbxContent>
                  </v:textbox>
                </v:rect>
                <v:rect id="Rectangle 18" o:spid="_x0000_s1046" style="position:absolute;left:2551;top:9321;width:1441;height: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0C299E" w:rsidRPr="0014325D" w:rsidRDefault="000C299E" w:rsidP="000C299E">
                        <w:pPr>
                          <w:rPr>
                            <w:rFonts w:asciiTheme="majorBidi" w:hAnsiTheme="majorBidi" w:cstheme="majorBidi"/>
                            <w:b/>
                            <w:bCs/>
                          </w:rPr>
                        </w:pPr>
                        <w:r w:rsidRPr="0014325D">
                          <w:rPr>
                            <w:rFonts w:asciiTheme="majorBidi" w:hAnsiTheme="majorBidi" w:cstheme="majorBidi"/>
                            <w:b/>
                            <w:bCs/>
                            <w:rtl/>
                          </w:rPr>
                          <w:t>ديدگاه مشتري</w:t>
                        </w:r>
                      </w:p>
                    </w:txbxContent>
                  </v:textbox>
                </v:rect>
                <v:rect id="Rectangle 19" o:spid="_x0000_s1047" style="position:absolute;left:8085;top:9304;width:1575;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0C299E" w:rsidRPr="0014325D" w:rsidRDefault="000C299E" w:rsidP="000C299E">
                        <w:pPr>
                          <w:jc w:val="center"/>
                          <w:rPr>
                            <w:rFonts w:asciiTheme="majorBidi" w:hAnsiTheme="majorBidi" w:cstheme="majorBidi"/>
                            <w:b/>
                            <w:bCs/>
                          </w:rPr>
                        </w:pPr>
                        <w:r w:rsidRPr="0014325D">
                          <w:rPr>
                            <w:rFonts w:asciiTheme="majorBidi" w:hAnsiTheme="majorBidi" w:cstheme="majorBidi"/>
                            <w:b/>
                            <w:bCs/>
                            <w:rtl/>
                          </w:rPr>
                          <w:t>ديدگاه فرايند هاي مالي</w:t>
                        </w:r>
                      </w:p>
                    </w:txbxContent>
                  </v:textbox>
                </v:rect>
                <v:shape id="AutoShape 20" o:spid="_x0000_s1048" type="#_x0000_t32" style="position:absolute;left:3302;top:8284;width:1840;height:10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Rv78IAAADbAAAADwAAAGRycy9kb3ducmV2LnhtbERPz2vCMBS+D/wfwhN2W1MFi1SjjKGl&#10;uwzmNubx2TzbYvNSkth2//1yGOz48f3e7ifTiYGcby0rWCQpCOLK6pZrBZ8fx6c1CB+QNXaWScEP&#10;edjvZg9bzLUd+Z2GU6hFDGGfo4ImhD6X0lcNGfSJ7Ykjd7XOYIjQ1VI7HGO46eQyTTNpsOXY0GBP&#10;Lw1Vt9PdKHgtivUgu7fb93GVHRxdyrb6Oiv1OJ+eNyACTeFf/OcutYJlHBu/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3Rv78IAAADbAAAADwAAAAAAAAAAAAAA&#10;AAChAgAAZHJzL2Rvd25yZXYueG1sUEsFBgAAAAAEAAQA+QAAAJADAAAAAA==&#10;">
                  <v:stroke startarrow="block" endarrow="block"/>
                </v:shape>
                <v:shape id="AutoShape 21" o:spid="_x0000_s1049" type="#_x0000_t32" style="position:absolute;left:6771;top:8284;width:1965;height:10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AutoShape 22" o:spid="_x0000_s1050" type="#_x0000_t32" style="position:absolute;left:3439;top:10015;width:1853;height:11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orpcAAAADbAAAADwAAAGRycy9kb3ducmV2LnhtbERPTYvCMBC9L/gfwgje1lTFRapRRBQF&#10;UbHa+9CMbbGZlCZq9ddvDgt7fLzv2aI1lXhS40rLCgb9CARxZnXJuYLrZfM9AeE8ssbKMil4k4PF&#10;vPM1w1jbF5/pmfhchBB2MSoovK9jKV1WkEHXtzVx4G62MegDbHKpG3yFcFPJYRT9SIMlh4YCa1oV&#10;lN2Th1HwOWzpcsDb57RO0uN+vB2Mj2mqVK/bLqcgPLX+X/zn3mkFo7A+fAk/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6K6XAAAAA2wAAAA8AAAAAAAAAAAAAAAAA&#10;oQIAAGRycy9kb3ducmV2LnhtbFBLBQYAAAAABAAEAPkAAACOAwAAAAA=&#10;">
                  <v:stroke startarrow="block" endarrow="block"/>
                </v:shape>
                <v:shape id="AutoShape 23" o:spid="_x0000_s1051" type="#_x0000_t32" style="position:absolute;left:6870;top:10015;width:1866;height:11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dQr8UAAADbAAAADwAAAGRycy9kb3ducmV2LnhtbESPQWvCQBSE74X+h+UVeqsbW5QQXUVK&#10;E/QiVFv0+Mw+k2D2bdjdxvTfd4WCx2FmvmHmy8G0oifnG8sKxqMEBHFpdcOVgq99/pKC8AFZY2uZ&#10;FPySh+Xi8WGOmbZX/qR+FyoRIewzVFCH0GVS+rImg35kO+Lona0zGKJ0ldQOrxFuWvmaJFNpsOG4&#10;UGNH7zWVl92PUbApirSX7fZyyCfTD0endVN+H5V6fhpWMxCBhnAP/7fXWsHbGG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5dQr8UAAADbAAAADwAAAAAAAAAA&#10;AAAAAAChAgAAZHJzL2Rvd25yZXYueG1sUEsFBgAAAAAEAAQA+QAAAJMDAAAAAA==&#10;">
                  <v:stroke startarrow="block" endarrow="block"/>
                </v:shape>
                <v:shape id="AutoShape 24" o:spid="_x0000_s1052" type="#_x0000_t32" style="position:absolute;left:5969;top:8638;width:12;height:6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kHcMAAADbAAAADwAAAGRycy9kb3ducmV2LnhtbESPT2vCQBTE7wW/w/KE3urGNEibuopU&#10;BCle/HPo8ZF93YRm34bsq8Zv3xUEj8PM/IaZLwffqjP1sQlsYDrJQBFXwTbsDJyOm5c3UFGQLbaB&#10;ycCVIiwXo6c5ljZceE/ngziVIBxLNFCLdKXWsarJY5yEjjh5P6H3KEn2TtseLwnuW51n2Ux7bDgt&#10;1NjRZ03V7+HPG/g++d17Xqy9K9xR9kJfTV7MjHkeD6sPUEKDPML39tYaeM3h9iX9AL3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ZB3DAAAA2wAAAA8AAAAAAAAAAAAA&#10;AAAAoQIAAGRycy9kb3ducmV2LnhtbFBLBQYAAAAABAAEAPkAAACRAwAAAAA=&#10;">
                  <v:stroke endarrow="block"/>
                </v:shape>
                <v:shape id="AutoShape 25" o:spid="_x0000_s1053" type="#_x0000_t32" style="position:absolute;left:5981;top:10078;width:0;height:6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26" o:spid="_x0000_s1054" type="#_x0000_t32" style="position:absolute;left:3992;top:9711;width:1150;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Z8sMAAADbAAAADwAAAGRycy9kb3ducmV2LnhtbESPT2vCQBTE74LfYXmCN90Yg7Spq0hF&#10;kNKLfw49PrKvm9Ds25B91fjtu4VCj8PM/IZZbwffqhv1sQlsYDHPQBFXwTbsDFwvh9kTqCjIFtvA&#10;ZOBBEbab8WiNpQ13PtHtLE4lCMcSDdQiXal1rGryGOehI07eZ+g9SpK907bHe4L7VudZttIeG04L&#10;NXb0WlP1df72Bj6u/v05L/beFe4iJ6G3Ji9Wxkwnw+4FlNAg/+G/9tEaWBbw+yX9AL3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HWfLDAAAA2wAAAA8AAAAAAAAAAAAA&#10;AAAAoQIAAGRycy9kb3ducmV2LnhtbFBLBQYAAAAABAAEAPkAAACRAwAAAAA=&#10;">
                  <v:stroke endarrow="block"/>
                </v:shape>
                <v:shape id="AutoShape 27" o:spid="_x0000_s1055" type="#_x0000_t32" style="position:absolute;left:6771;top:9724;width:13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group>
            </w:pict>
          </mc:Fallback>
        </mc:AlternateContent>
      </w: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r w:rsidRPr="00FA1ED4">
        <w:rPr>
          <w:rFonts w:asciiTheme="majorBidi" w:hAnsiTheme="majorBidi" w:cstheme="majorBidi"/>
          <w:b/>
          <w:bCs/>
          <w:sz w:val="28"/>
          <w:szCs w:val="28"/>
          <w:rtl/>
        </w:rPr>
        <w:t xml:space="preserve"> </w:t>
      </w:r>
    </w:p>
    <w:p w:rsidR="000C299E" w:rsidRPr="00FA1ED4" w:rsidRDefault="000C299E" w:rsidP="000C299E">
      <w:pPr>
        <w:spacing w:line="360" w:lineRule="auto"/>
        <w:jc w:val="both"/>
        <w:rPr>
          <w:rFonts w:asciiTheme="majorBidi" w:hAnsiTheme="majorBidi" w:cstheme="majorBidi"/>
          <w:b/>
          <w:bCs/>
          <w:sz w:val="28"/>
          <w:szCs w:val="28"/>
          <w:rtl/>
        </w:rPr>
      </w:pPr>
      <w:r w:rsidRPr="00FA1ED4">
        <w:rPr>
          <w:rFonts w:asciiTheme="majorBidi" w:hAnsiTheme="majorBidi" w:cstheme="majorBidi"/>
          <w:b/>
          <w:bCs/>
          <w:sz w:val="28"/>
          <w:szCs w:val="28"/>
          <w:rtl/>
        </w:rPr>
        <w:t xml:space="preserve">      </w:t>
      </w: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pStyle w:val="Heading3"/>
        <w:rPr>
          <w:rtl/>
        </w:rPr>
      </w:pPr>
      <w:bookmarkStart w:id="103" w:name="_Toc274304656"/>
      <w:bookmarkStart w:id="104" w:name="_Toc278729854"/>
      <w:bookmarkStart w:id="105" w:name="_Toc278738046"/>
      <w:bookmarkStart w:id="106" w:name="_Toc278795077"/>
      <w:r>
        <w:rPr>
          <w:rtl/>
        </w:rPr>
        <w:t>نمودار</w:t>
      </w:r>
      <w:r w:rsidRPr="00FA1ED4">
        <w:rPr>
          <w:rtl/>
        </w:rPr>
        <w:t xml:space="preserve"> </w:t>
      </w:r>
      <w:r>
        <w:rPr>
          <w:rFonts w:hint="cs"/>
          <w:rtl/>
        </w:rPr>
        <w:t>8</w:t>
      </w:r>
      <w:r w:rsidRPr="00FA1ED4">
        <w:rPr>
          <w:rtl/>
        </w:rPr>
        <w:t>-2 چارچوب كارت امتيازي متوازن</w:t>
      </w:r>
      <w:bookmarkEnd w:id="103"/>
      <w:bookmarkEnd w:id="104"/>
      <w:bookmarkEnd w:id="105"/>
      <w:bookmarkEnd w:id="106"/>
    </w:p>
    <w:p w:rsidR="000C299E" w:rsidRDefault="000C299E" w:rsidP="000C299E">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منبع (آپوهامي ،2007 ،</w:t>
      </w:r>
      <w:r>
        <w:rPr>
          <w:rFonts w:asciiTheme="majorBidi" w:hAnsiTheme="majorBidi" w:cstheme="majorBidi" w:hint="cs"/>
          <w:sz w:val="28"/>
          <w:szCs w:val="28"/>
          <w:rtl/>
          <w:lang w:bidi="fa-IR"/>
        </w:rPr>
        <w:t>ص</w:t>
      </w:r>
      <w:r w:rsidRPr="00FA1ED4">
        <w:rPr>
          <w:rFonts w:asciiTheme="majorBidi" w:hAnsiTheme="majorBidi" w:cstheme="majorBidi"/>
          <w:sz w:val="28"/>
          <w:szCs w:val="28"/>
          <w:rtl/>
        </w:rPr>
        <w:t>37)</w:t>
      </w:r>
      <w:r>
        <w:rPr>
          <w:rStyle w:val="FootnoteReference"/>
          <w:rFonts w:asciiTheme="majorBidi" w:hAnsiTheme="majorBidi" w:cstheme="majorBidi"/>
          <w:rtl/>
        </w:rPr>
        <w:footnoteReference w:id="51"/>
      </w:r>
    </w:p>
    <w:p w:rsidR="000C299E" w:rsidRPr="008768BB" w:rsidRDefault="000C299E" w:rsidP="000C299E">
      <w:pPr>
        <w:spacing w:line="360" w:lineRule="auto"/>
        <w:jc w:val="center"/>
        <w:rPr>
          <w:rFonts w:asciiTheme="majorBidi" w:hAnsiTheme="majorBidi" w:cstheme="majorBidi"/>
          <w:sz w:val="12"/>
          <w:szCs w:val="12"/>
          <w:rtl/>
        </w:rPr>
      </w:pPr>
    </w:p>
    <w:p w:rsidR="000C299E" w:rsidRPr="00FA1ED4" w:rsidRDefault="000C299E" w:rsidP="000C299E">
      <w:pPr>
        <w:pStyle w:val="Heading1"/>
        <w:rPr>
          <w:rtl/>
        </w:rPr>
      </w:pPr>
      <w:bookmarkStart w:id="107" w:name="_Toc274304657"/>
      <w:bookmarkStart w:id="108" w:name="_Toc278729855"/>
      <w:bookmarkStart w:id="109" w:name="_Toc278738683"/>
      <w:bookmarkStart w:id="110" w:name="_Toc278740761"/>
      <w:r w:rsidRPr="00FA1ED4">
        <w:rPr>
          <w:rFonts w:hint="cs"/>
          <w:rtl/>
        </w:rPr>
        <w:lastRenderedPageBreak/>
        <w:t>15</w:t>
      </w:r>
      <w:r w:rsidRPr="00FA1ED4">
        <w:rPr>
          <w:rtl/>
        </w:rPr>
        <w:t>-2-2) طبقه بندي كنفدراسيون اتحاديه هاي تجاري دانمارك</w:t>
      </w:r>
      <w:r>
        <w:rPr>
          <w:rFonts w:hint="cs"/>
          <w:rtl/>
        </w:rPr>
        <w:t xml:space="preserve"> </w:t>
      </w:r>
      <w:r w:rsidRPr="00FA1ED4">
        <w:rPr>
          <w:rtl/>
        </w:rPr>
        <w:t>(1999)</w:t>
      </w:r>
      <w:bookmarkEnd w:id="107"/>
      <w:bookmarkEnd w:id="108"/>
      <w:bookmarkEnd w:id="109"/>
      <w:bookmarkEnd w:id="110"/>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يكي ديگر از طبقه بندي هاي ارائه شده طبقه بندي كنفدراسيون اتحاديه هاي تجاري دانمارك است كه سرمايه فكري را مت</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از افراد ، بازار و سيتم ها مي داند.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اين مدل بصورت زير است:</w:t>
      </w:r>
    </w:p>
    <w:p w:rsidR="000C299E" w:rsidRPr="00FA1ED4" w:rsidRDefault="000C299E" w:rsidP="000C299E">
      <w:pPr>
        <w:spacing w:line="360" w:lineRule="auto"/>
        <w:jc w:val="both"/>
        <w:rPr>
          <w:rFonts w:asciiTheme="majorBidi" w:hAnsiTheme="majorBidi" w:cstheme="majorBidi"/>
          <w:b/>
          <w:bCs/>
          <w:sz w:val="28"/>
          <w:szCs w:val="28"/>
          <w:rtl/>
        </w:rPr>
      </w:pPr>
      <w:r>
        <w:rPr>
          <w:rFonts w:asciiTheme="majorBidi" w:hAnsiTheme="majorBidi" w:cstheme="majorBidi"/>
          <w:b/>
          <w:bCs/>
          <w:noProof/>
          <w:sz w:val="28"/>
          <w:szCs w:val="28"/>
          <w:rtl/>
        </w:rPr>
        <mc:AlternateContent>
          <mc:Choice Requires="wpg">
            <w:drawing>
              <wp:anchor distT="0" distB="0" distL="114300" distR="114300" simplePos="0" relativeHeight="251672576" behindDoc="0" locked="0" layoutInCell="1" allowOverlap="1">
                <wp:simplePos x="0" y="0"/>
                <wp:positionH relativeFrom="column">
                  <wp:posOffset>700405</wp:posOffset>
                </wp:positionH>
                <wp:positionV relativeFrom="paragraph">
                  <wp:posOffset>135890</wp:posOffset>
                </wp:positionV>
                <wp:extent cx="4704715" cy="2390775"/>
                <wp:effectExtent l="10795" t="6350" r="8890" b="1270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4715" cy="2390775"/>
                          <a:chOff x="2237" y="2398"/>
                          <a:chExt cx="7409" cy="3765"/>
                        </a:xfrm>
                      </wpg:grpSpPr>
                      <wps:wsp>
                        <wps:cNvPr id="16" name="Oval 29"/>
                        <wps:cNvSpPr>
                          <a:spLocks noChangeArrowheads="1"/>
                        </wps:cNvSpPr>
                        <wps:spPr bwMode="auto">
                          <a:xfrm>
                            <a:off x="4693" y="2398"/>
                            <a:ext cx="2368" cy="1647"/>
                          </a:xfrm>
                          <a:prstGeom prst="ellipse">
                            <a:avLst/>
                          </a:prstGeom>
                          <a:solidFill>
                            <a:srgbClr val="FFFFFF"/>
                          </a:solidFill>
                          <a:ln w="9525">
                            <a:solidFill>
                              <a:srgbClr val="000000"/>
                            </a:solidFill>
                            <a:round/>
                            <a:headEnd/>
                            <a:tailEnd/>
                          </a:ln>
                        </wps:spPr>
                        <wps:txbx>
                          <w:txbxContent>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u w:val="single"/>
                                  <w:rtl/>
                                </w:rPr>
                                <w:t>افراد</w:t>
                              </w:r>
                            </w:p>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rtl/>
                                </w:rPr>
                                <w:t>انگيزش</w:t>
                              </w:r>
                            </w:p>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rtl/>
                                </w:rPr>
                                <w:t>فرهنگ</w:t>
                              </w:r>
                            </w:p>
                            <w:p w:rsidR="000C299E" w:rsidRPr="005B4404" w:rsidRDefault="000C299E" w:rsidP="000C299E">
                              <w:pPr>
                                <w:spacing w:line="276" w:lineRule="auto"/>
                                <w:jc w:val="center"/>
                                <w:rPr>
                                  <w:rFonts w:asciiTheme="majorBidi" w:hAnsiTheme="majorBidi" w:cstheme="majorBidi"/>
                                  <w:b/>
                                  <w:bCs/>
                                  <w:sz w:val="18"/>
                                  <w:szCs w:val="18"/>
                                  <w:u w:val="single"/>
                                </w:rPr>
                              </w:pPr>
                              <w:r w:rsidRPr="005B4404">
                                <w:rPr>
                                  <w:rFonts w:asciiTheme="majorBidi" w:hAnsiTheme="majorBidi" w:cstheme="majorBidi"/>
                                  <w:b/>
                                  <w:bCs/>
                                  <w:sz w:val="18"/>
                                  <w:szCs w:val="18"/>
                                  <w:rtl/>
                                </w:rPr>
                                <w:t>آموزش و تحصيل بهبود</w:t>
                              </w:r>
                            </w:p>
                          </w:txbxContent>
                        </wps:txbx>
                        <wps:bodyPr rot="0" vert="horz" wrap="square" lIns="91440" tIns="45720" rIns="91440" bIns="45720" anchor="t" anchorCtr="0" upright="1">
                          <a:noAutofit/>
                        </wps:bodyPr>
                      </wps:wsp>
                      <wps:wsp>
                        <wps:cNvPr id="17" name="Oval 30"/>
                        <wps:cNvSpPr>
                          <a:spLocks noChangeArrowheads="1"/>
                        </wps:cNvSpPr>
                        <wps:spPr bwMode="auto">
                          <a:xfrm>
                            <a:off x="2237" y="3832"/>
                            <a:ext cx="2441" cy="2331"/>
                          </a:xfrm>
                          <a:prstGeom prst="ellipse">
                            <a:avLst/>
                          </a:prstGeom>
                          <a:solidFill>
                            <a:srgbClr val="FFFFFF"/>
                          </a:solidFill>
                          <a:ln w="9525">
                            <a:solidFill>
                              <a:srgbClr val="000000"/>
                            </a:solidFill>
                            <a:round/>
                            <a:headEnd/>
                            <a:tailEnd/>
                          </a:ln>
                        </wps:spPr>
                        <wps:txbx>
                          <w:txbxContent>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u w:val="single"/>
                                  <w:rtl/>
                                </w:rPr>
                                <w:t>سيستم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حق امتيازها و</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حق اختراع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روش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تكنولوژي</w:t>
                              </w:r>
                            </w:p>
                            <w:p w:rsidR="000C299E" w:rsidRPr="008768BB" w:rsidRDefault="000C299E" w:rsidP="000C299E">
                              <w:pPr>
                                <w:spacing w:line="360" w:lineRule="auto"/>
                                <w:jc w:val="center"/>
                                <w:rPr>
                                  <w:rFonts w:asciiTheme="majorBidi" w:hAnsiTheme="majorBidi" w:cstheme="majorBidi"/>
                                  <w:b/>
                                  <w:bCs/>
                                  <w:sz w:val="16"/>
                                  <w:szCs w:val="16"/>
                                  <w:u w:val="single"/>
                                </w:rPr>
                              </w:pPr>
                              <w:r w:rsidRPr="008768BB">
                                <w:rPr>
                                  <w:rFonts w:asciiTheme="majorBidi" w:hAnsiTheme="majorBidi" w:cstheme="majorBidi"/>
                                  <w:b/>
                                  <w:bCs/>
                                  <w:sz w:val="16"/>
                                  <w:szCs w:val="16"/>
                                  <w:rtl/>
                                </w:rPr>
                                <w:t xml:space="preserve">سازمان </w:t>
                              </w:r>
                            </w:p>
                          </w:txbxContent>
                        </wps:txbx>
                        <wps:bodyPr rot="0" vert="horz" wrap="square" lIns="91440" tIns="45720" rIns="91440" bIns="45720" anchor="t" anchorCtr="0" upright="1">
                          <a:noAutofit/>
                        </wps:bodyPr>
                      </wps:wsp>
                      <wps:wsp>
                        <wps:cNvPr id="18" name="Oval 31"/>
                        <wps:cNvSpPr>
                          <a:spLocks noChangeArrowheads="1"/>
                        </wps:cNvSpPr>
                        <wps:spPr bwMode="auto">
                          <a:xfrm>
                            <a:off x="7229" y="3744"/>
                            <a:ext cx="2417" cy="2401"/>
                          </a:xfrm>
                          <a:prstGeom prst="ellipse">
                            <a:avLst/>
                          </a:prstGeom>
                          <a:solidFill>
                            <a:srgbClr val="FFFFFF"/>
                          </a:solidFill>
                          <a:ln w="9525">
                            <a:solidFill>
                              <a:srgbClr val="000000"/>
                            </a:solidFill>
                            <a:round/>
                            <a:headEnd/>
                            <a:tailEnd/>
                          </a:ln>
                        </wps:spPr>
                        <wps:txbx>
                          <w:txbxContent>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u w:val="single"/>
                                  <w:rtl/>
                                </w:rPr>
                                <w:t>بازار</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عرضه كنندگان و</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مشتريان</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بازار پولي</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بازار نيروي كار</w:t>
                              </w:r>
                            </w:p>
                            <w:p w:rsidR="000C299E" w:rsidRPr="005B4404" w:rsidRDefault="000C299E" w:rsidP="000C299E">
                              <w:pPr>
                                <w:spacing w:line="360" w:lineRule="auto"/>
                                <w:jc w:val="center"/>
                                <w:rPr>
                                  <w:rFonts w:asciiTheme="majorBidi" w:hAnsiTheme="majorBidi" w:cstheme="majorBidi"/>
                                  <w:b/>
                                  <w:bCs/>
                                  <w:sz w:val="16"/>
                                  <w:szCs w:val="16"/>
                                  <w:u w:val="single"/>
                                </w:rPr>
                              </w:pPr>
                              <w:r w:rsidRPr="005B4404">
                                <w:rPr>
                                  <w:rFonts w:asciiTheme="majorBidi" w:hAnsiTheme="majorBidi" w:cstheme="majorBidi"/>
                                  <w:b/>
                                  <w:bCs/>
                                  <w:sz w:val="16"/>
                                  <w:szCs w:val="16"/>
                                  <w:rtl/>
                                </w:rPr>
                                <w:t xml:space="preserve">بازار دانش </w:t>
                              </w:r>
                            </w:p>
                          </w:txbxContent>
                        </wps:txbx>
                        <wps:bodyPr rot="0" vert="horz" wrap="square" lIns="91440" tIns="45720" rIns="91440" bIns="45720" anchor="t" anchorCtr="0" upright="1">
                          <a:noAutofit/>
                        </wps:bodyPr>
                      </wps:wsp>
                      <wps:wsp>
                        <wps:cNvPr id="19" name="AutoShape 32"/>
                        <wps:cNvCnPr>
                          <a:cxnSpLocks noChangeShapeType="1"/>
                        </wps:cNvCnPr>
                        <wps:spPr bwMode="auto">
                          <a:xfrm flipH="1">
                            <a:off x="4557" y="3922"/>
                            <a:ext cx="585" cy="41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AutoShape 33"/>
                        <wps:cNvCnPr>
                          <a:cxnSpLocks noChangeShapeType="1"/>
                        </wps:cNvCnPr>
                        <wps:spPr bwMode="auto">
                          <a:xfrm>
                            <a:off x="6870" y="3814"/>
                            <a:ext cx="472" cy="62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34"/>
                        <wps:cNvCnPr>
                          <a:cxnSpLocks noChangeShapeType="1"/>
                        </wps:cNvCnPr>
                        <wps:spPr bwMode="auto">
                          <a:xfrm>
                            <a:off x="4693" y="4608"/>
                            <a:ext cx="253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56" style="position:absolute;left:0;text-align:left;margin-left:55.15pt;margin-top:10.7pt;width:370.45pt;height:188.25pt;z-index:251672576" coordorigin="2237,2398" coordsize="7409,3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">
                <v:oval id="Oval 29" o:spid="_x0000_s1057" style="position:absolute;left:4693;top:2398;width:2368;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u w:val="single"/>
                            <w:rtl/>
                          </w:rPr>
                          <w:t>افراد</w:t>
                        </w:r>
                      </w:p>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rtl/>
                          </w:rPr>
                          <w:t>انگيزش</w:t>
                        </w:r>
                      </w:p>
                      <w:p w:rsidR="000C299E" w:rsidRPr="005B4404" w:rsidRDefault="000C299E" w:rsidP="000C299E">
                        <w:pPr>
                          <w:spacing w:line="276" w:lineRule="auto"/>
                          <w:jc w:val="center"/>
                          <w:rPr>
                            <w:rFonts w:asciiTheme="majorBidi" w:hAnsiTheme="majorBidi" w:cstheme="majorBidi"/>
                            <w:b/>
                            <w:bCs/>
                            <w:sz w:val="18"/>
                            <w:szCs w:val="18"/>
                            <w:rtl/>
                          </w:rPr>
                        </w:pPr>
                        <w:r w:rsidRPr="005B4404">
                          <w:rPr>
                            <w:rFonts w:asciiTheme="majorBidi" w:hAnsiTheme="majorBidi" w:cstheme="majorBidi"/>
                            <w:b/>
                            <w:bCs/>
                            <w:sz w:val="18"/>
                            <w:szCs w:val="18"/>
                            <w:rtl/>
                          </w:rPr>
                          <w:t>فرهنگ</w:t>
                        </w:r>
                      </w:p>
                      <w:p w:rsidR="000C299E" w:rsidRPr="005B4404" w:rsidRDefault="000C299E" w:rsidP="000C299E">
                        <w:pPr>
                          <w:spacing w:line="276" w:lineRule="auto"/>
                          <w:jc w:val="center"/>
                          <w:rPr>
                            <w:rFonts w:asciiTheme="majorBidi" w:hAnsiTheme="majorBidi" w:cstheme="majorBidi"/>
                            <w:b/>
                            <w:bCs/>
                            <w:sz w:val="18"/>
                            <w:szCs w:val="18"/>
                            <w:u w:val="single"/>
                          </w:rPr>
                        </w:pPr>
                        <w:r w:rsidRPr="005B4404">
                          <w:rPr>
                            <w:rFonts w:asciiTheme="majorBidi" w:hAnsiTheme="majorBidi" w:cstheme="majorBidi"/>
                            <w:b/>
                            <w:bCs/>
                            <w:sz w:val="18"/>
                            <w:szCs w:val="18"/>
                            <w:rtl/>
                          </w:rPr>
                          <w:t>آموزش و تحصيل بهبود</w:t>
                        </w:r>
                      </w:p>
                    </w:txbxContent>
                  </v:textbox>
                </v:oval>
                <v:oval id="Oval 30" o:spid="_x0000_s1058" style="position:absolute;left:2237;top:3832;width:2441;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textbox>
                    <w:txbxContent>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u w:val="single"/>
                            <w:rtl/>
                          </w:rPr>
                          <w:t>سيستم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حق امتيازها و</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حق اختراع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روش ها</w:t>
                        </w:r>
                      </w:p>
                      <w:p w:rsidR="000C299E" w:rsidRPr="008768BB" w:rsidRDefault="000C299E" w:rsidP="000C299E">
                        <w:pPr>
                          <w:spacing w:line="360" w:lineRule="auto"/>
                          <w:jc w:val="center"/>
                          <w:rPr>
                            <w:rFonts w:asciiTheme="majorBidi" w:hAnsiTheme="majorBidi" w:cstheme="majorBidi"/>
                            <w:b/>
                            <w:bCs/>
                            <w:sz w:val="16"/>
                            <w:szCs w:val="16"/>
                            <w:rtl/>
                          </w:rPr>
                        </w:pPr>
                        <w:r w:rsidRPr="008768BB">
                          <w:rPr>
                            <w:rFonts w:asciiTheme="majorBidi" w:hAnsiTheme="majorBidi" w:cstheme="majorBidi"/>
                            <w:b/>
                            <w:bCs/>
                            <w:sz w:val="16"/>
                            <w:szCs w:val="16"/>
                            <w:rtl/>
                          </w:rPr>
                          <w:t>تكنولوژي</w:t>
                        </w:r>
                      </w:p>
                      <w:p w:rsidR="000C299E" w:rsidRPr="008768BB" w:rsidRDefault="000C299E" w:rsidP="000C299E">
                        <w:pPr>
                          <w:spacing w:line="360" w:lineRule="auto"/>
                          <w:jc w:val="center"/>
                          <w:rPr>
                            <w:rFonts w:asciiTheme="majorBidi" w:hAnsiTheme="majorBidi" w:cstheme="majorBidi"/>
                            <w:b/>
                            <w:bCs/>
                            <w:sz w:val="16"/>
                            <w:szCs w:val="16"/>
                            <w:u w:val="single"/>
                          </w:rPr>
                        </w:pPr>
                        <w:r w:rsidRPr="008768BB">
                          <w:rPr>
                            <w:rFonts w:asciiTheme="majorBidi" w:hAnsiTheme="majorBidi" w:cstheme="majorBidi"/>
                            <w:b/>
                            <w:bCs/>
                            <w:sz w:val="16"/>
                            <w:szCs w:val="16"/>
                            <w:rtl/>
                          </w:rPr>
                          <w:t xml:space="preserve">سازمان </w:t>
                        </w:r>
                      </w:p>
                    </w:txbxContent>
                  </v:textbox>
                </v:oval>
                <v:oval id="Oval 31" o:spid="_x0000_s1059" style="position:absolute;left:7229;top:3744;width:241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textbox>
                    <w:txbxContent>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u w:val="single"/>
                            <w:rtl/>
                          </w:rPr>
                          <w:t>بازار</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عرضه كنندگان و</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مشتريان</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بازار پولي</w:t>
                        </w:r>
                      </w:p>
                      <w:p w:rsidR="000C299E" w:rsidRPr="005B4404" w:rsidRDefault="000C299E" w:rsidP="000C299E">
                        <w:pPr>
                          <w:spacing w:line="360" w:lineRule="auto"/>
                          <w:jc w:val="center"/>
                          <w:rPr>
                            <w:rFonts w:asciiTheme="majorBidi" w:hAnsiTheme="majorBidi" w:cstheme="majorBidi"/>
                            <w:b/>
                            <w:bCs/>
                            <w:sz w:val="16"/>
                            <w:szCs w:val="16"/>
                            <w:rtl/>
                          </w:rPr>
                        </w:pPr>
                        <w:r w:rsidRPr="005B4404">
                          <w:rPr>
                            <w:rFonts w:asciiTheme="majorBidi" w:hAnsiTheme="majorBidi" w:cstheme="majorBidi"/>
                            <w:b/>
                            <w:bCs/>
                            <w:sz w:val="16"/>
                            <w:szCs w:val="16"/>
                            <w:rtl/>
                          </w:rPr>
                          <w:t>بازار نيروي كار</w:t>
                        </w:r>
                      </w:p>
                      <w:p w:rsidR="000C299E" w:rsidRPr="005B4404" w:rsidRDefault="000C299E" w:rsidP="000C299E">
                        <w:pPr>
                          <w:spacing w:line="360" w:lineRule="auto"/>
                          <w:jc w:val="center"/>
                          <w:rPr>
                            <w:rFonts w:asciiTheme="majorBidi" w:hAnsiTheme="majorBidi" w:cstheme="majorBidi"/>
                            <w:b/>
                            <w:bCs/>
                            <w:sz w:val="16"/>
                            <w:szCs w:val="16"/>
                            <w:u w:val="single"/>
                          </w:rPr>
                        </w:pPr>
                        <w:r w:rsidRPr="005B4404">
                          <w:rPr>
                            <w:rFonts w:asciiTheme="majorBidi" w:hAnsiTheme="majorBidi" w:cstheme="majorBidi"/>
                            <w:b/>
                            <w:bCs/>
                            <w:sz w:val="16"/>
                            <w:szCs w:val="16"/>
                            <w:rtl/>
                          </w:rPr>
                          <w:t xml:space="preserve">بازار دانش </w:t>
                        </w:r>
                      </w:p>
                    </w:txbxContent>
                  </v:textbox>
                </v:oval>
                <v:shape id="AutoShape 32" o:spid="_x0000_s1060" type="#_x0000_t32" style="position:absolute;left:4557;top:3922;width:585;height:4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QAycIAAADbAAAADwAAAGRycy9kb3ducmV2LnhtbERPS2vCQBC+C/0PyxS86aYFRaNrKKWK&#10;Xgr1gR7H7DQJyc6G3TWm/75bKHibj+85y6w3jejI+cqygpdxAoI4t7riQsHxsB7NQPiArLGxTAp+&#10;yEO2ehosMdX2zl/U7UMhYgj7FBWUIbSplD4vyaAf25Y4ct/WGQwRukJqh/cYbhr5miRTabDi2FBi&#10;S+8l5fX+ZhTsNptZJ5vP+ryeTD8cXbdVfrooNXzu3xYgAvXhIf53b3WcP4e/X+I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QAycIAAADbAAAADwAAAAAAAAAAAAAA&#10;AAChAgAAZHJzL2Rvd25yZXYueG1sUEsFBgAAAAAEAAQA+QAAAJADAAAAAA==&#10;">
                  <v:stroke startarrow="block" endarrow="block"/>
                </v:shape>
                <v:shape id="AutoShape 33" o:spid="_x0000_s1061" type="#_x0000_t32" style="position:absolute;left:6870;top:3814;width:472;height: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9eMEAAADbAAAADwAAAGRycy9kb3ducmV2LnhtbERPTWvCQBC9F/wPywje6kbBUlJXEbEo&#10;SCzG5j5kxySYnQ3ZbRLz67uHQo+P973eDqYWHbWusqxgMY9AEOdWV1wo+L59vr6DcB5ZY22ZFDzJ&#10;wXYzeVljrG3PV+pSX4gQwi5GBaX3TSyly0sy6Oa2IQ7c3bYGfYBtIXWLfQg3tVxG0Zs0WHFoKLGh&#10;fUn5I/0xCsbkSLcE7+PXIc0u59VxsbpkmVKz6bD7AOFp8P/iP/dJK1iG9eF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4714wQAAANsAAAAPAAAAAAAAAAAAAAAA&#10;AKECAABkcnMvZG93bnJldi54bWxQSwUGAAAAAAQABAD5AAAAjwMAAAAA&#10;">
                  <v:stroke startarrow="block" endarrow="block"/>
                </v:shape>
                <v:shape id="AutoShape 34" o:spid="_x0000_s1062" type="#_x0000_t32" style="position:absolute;left:4693;top:4608;width:25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8Y48UAAADbAAAADwAAAGRycy9kb3ducmV2LnhtbESPQWvCQBSE7wX/w/IEb3UTwVJSVyli&#10;UShJaWzuj+wzCc2+DdmtSfPru4LQ4zAz3zCb3WhacaXeNZYVxMsIBHFpdcOVgq/z2+MzCOeRNbaW&#10;ScEvOdhtZw8bTLQd+JOuua9EgLBLUEHtfZdI6cqaDLql7YiDd7G9QR9kX0nd4xDgppWrKHqSBhsO&#10;CzV2tK+p/M5/jIIpPdI5xcv0cciL7H19jNdZUSi1mI+vLyA8jf4/fG+ftIJVDLcv4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8Y48UAAADbAAAADwAAAAAAAAAA&#10;AAAAAAChAgAAZHJzL2Rvd25yZXYueG1sUEsFBgAAAAAEAAQA+QAAAJMDAAAAAA==&#10;">
                  <v:stroke startarrow="block" endarrow="block"/>
                </v:shape>
              </v:group>
            </w:pict>
          </mc:Fallback>
        </mc:AlternateContent>
      </w: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3"/>
        <w:rPr>
          <w:rtl/>
        </w:rPr>
      </w:pPr>
      <w:bookmarkStart w:id="111" w:name="_Toc274304658"/>
      <w:bookmarkStart w:id="112" w:name="_Toc278729856"/>
      <w:bookmarkStart w:id="113" w:name="_Toc278738047"/>
      <w:bookmarkStart w:id="114" w:name="_Toc278795078"/>
      <w:r>
        <w:rPr>
          <w:rtl/>
        </w:rPr>
        <w:t>نمودار</w:t>
      </w:r>
      <w:r w:rsidRPr="00FA1ED4">
        <w:rPr>
          <w:rtl/>
        </w:rPr>
        <w:t xml:space="preserve"> </w:t>
      </w:r>
      <w:r>
        <w:rPr>
          <w:rFonts w:hint="cs"/>
          <w:rtl/>
        </w:rPr>
        <w:t>9</w:t>
      </w:r>
      <w:r w:rsidRPr="00FA1ED4">
        <w:rPr>
          <w:rtl/>
        </w:rPr>
        <w:t>-2</w:t>
      </w:r>
      <w:r>
        <w:t xml:space="preserve"> </w:t>
      </w:r>
      <w:r w:rsidRPr="00FA1ED4">
        <w:rPr>
          <w:rtl/>
        </w:rPr>
        <w:t xml:space="preserve"> طبقع بندي كنفدراسيون تجاري دانمارك</w:t>
      </w:r>
      <w:bookmarkEnd w:id="111"/>
      <w:bookmarkEnd w:id="112"/>
      <w:bookmarkEnd w:id="113"/>
      <w:bookmarkEnd w:id="114"/>
    </w:p>
    <w:p w:rsidR="000C299E" w:rsidRPr="00FA1ED4" w:rsidRDefault="000C299E" w:rsidP="000C299E">
      <w:pPr>
        <w:spacing w:line="360" w:lineRule="auto"/>
        <w:jc w:val="center"/>
        <w:rPr>
          <w:rFonts w:asciiTheme="majorBidi" w:hAnsiTheme="majorBidi" w:cstheme="majorBidi"/>
          <w:sz w:val="28"/>
          <w:szCs w:val="28"/>
          <w:rtl/>
        </w:rPr>
      </w:pPr>
      <w:r w:rsidRPr="00FA1ED4">
        <w:rPr>
          <w:rFonts w:asciiTheme="majorBidi" w:hAnsiTheme="majorBidi" w:cstheme="majorBidi"/>
          <w:sz w:val="28"/>
          <w:szCs w:val="28"/>
          <w:rtl/>
        </w:rPr>
        <w:t>منبع (آپوهامي ،2007 ،</w:t>
      </w:r>
      <w:r>
        <w:rPr>
          <w:rFonts w:asciiTheme="majorBidi" w:hAnsiTheme="majorBidi" w:cstheme="majorBidi" w:hint="cs"/>
          <w:sz w:val="28"/>
          <w:szCs w:val="28"/>
          <w:rtl/>
          <w:lang w:bidi="fa-IR"/>
        </w:rPr>
        <w:t>ص</w:t>
      </w:r>
      <w:r w:rsidRPr="00FA1ED4">
        <w:rPr>
          <w:rFonts w:asciiTheme="majorBidi" w:hAnsiTheme="majorBidi" w:cstheme="majorBidi"/>
          <w:sz w:val="28"/>
          <w:szCs w:val="28"/>
          <w:rtl/>
        </w:rPr>
        <w:t>37)</w:t>
      </w:r>
      <w:r>
        <w:rPr>
          <w:rStyle w:val="FootnoteReference"/>
          <w:rFonts w:asciiTheme="majorBidi" w:hAnsiTheme="majorBidi" w:cstheme="majorBidi"/>
          <w:rtl/>
        </w:rPr>
        <w:footnoteReference w:id="52"/>
      </w:r>
    </w:p>
    <w:p w:rsidR="000C299E" w:rsidRPr="003C2E39" w:rsidRDefault="000C299E" w:rsidP="000C299E">
      <w:pPr>
        <w:spacing w:line="360" w:lineRule="auto"/>
        <w:jc w:val="both"/>
        <w:rPr>
          <w:rFonts w:asciiTheme="majorBidi" w:hAnsiTheme="majorBidi" w:cstheme="majorBidi"/>
          <w:sz w:val="22"/>
          <w:szCs w:val="22"/>
          <w:rtl/>
        </w:rPr>
      </w:pP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اين مدل افراد بيانگر مديران و كاركنان درون سازمان است و به آن چيزي كه مي توان انجام دهد حتي بصورت جمعي سرمايه انساني اطلاق مي شود. سيستم ، دانش موجود در سازمان است كه مستقل از افراد است و بازار، شامل روابط سازمان با بيروني ها است مانند عرضه كنندگان ، توزيع كنندگان و مشتريان .اين سه جزء مدل ،بطور نزديكي بهم پيوسته شده اند .براي مثال موفقيت يك تكنولوژي جديد به شايستگي و آموزش كاركنان بستگي دارد (گلدی صدقی ،1386،</w:t>
      </w:r>
      <w:r>
        <w:rPr>
          <w:rFonts w:asciiTheme="majorBidi" w:hAnsiTheme="majorBidi" w:cstheme="majorBidi" w:hint="cs"/>
          <w:sz w:val="28"/>
          <w:szCs w:val="28"/>
          <w:rtl/>
        </w:rPr>
        <w:t>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65</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2</w:t>
      </w:r>
      <w:r w:rsidRPr="00FA1ED4">
        <w:rPr>
          <w:rFonts w:asciiTheme="majorBidi" w:hAnsiTheme="majorBidi" w:cstheme="majorBidi"/>
          <w:sz w:val="28"/>
          <w:szCs w:val="28"/>
          <w:rtl/>
        </w:rPr>
        <w:t>.</w:t>
      </w:r>
    </w:p>
    <w:p w:rsidR="000C299E" w:rsidRPr="003C2E39" w:rsidRDefault="000C299E" w:rsidP="000C299E">
      <w:pPr>
        <w:spacing w:line="360" w:lineRule="auto"/>
        <w:jc w:val="both"/>
        <w:rPr>
          <w:rFonts w:asciiTheme="majorBidi" w:hAnsiTheme="majorBidi" w:cstheme="majorBidi"/>
          <w:sz w:val="24"/>
          <w:rtl/>
        </w:rPr>
      </w:pPr>
    </w:p>
    <w:p w:rsidR="000C299E" w:rsidRPr="00FA1ED4" w:rsidRDefault="000C299E" w:rsidP="000C299E">
      <w:pPr>
        <w:pStyle w:val="Heading1"/>
      </w:pPr>
      <w:bookmarkStart w:id="115" w:name="_Toc274304659"/>
      <w:bookmarkStart w:id="116" w:name="_Toc278729857"/>
      <w:bookmarkStart w:id="117" w:name="_Toc278738684"/>
      <w:bookmarkStart w:id="118" w:name="_Toc278740762"/>
      <w:r w:rsidRPr="00FA1ED4">
        <w:rPr>
          <w:rtl/>
        </w:rPr>
        <w:t>4-2)بخش سوم: روش هاي اندازه گيري سرمايه فكري:</w:t>
      </w:r>
      <w:bookmarkEnd w:id="115"/>
      <w:bookmarkEnd w:id="116"/>
      <w:bookmarkEnd w:id="117"/>
      <w:bookmarkEnd w:id="118"/>
    </w:p>
    <w:p w:rsidR="000C299E" w:rsidRPr="00FA1ED4" w:rsidRDefault="000C299E" w:rsidP="000C299E">
      <w:pPr>
        <w:pStyle w:val="Heading1"/>
        <w:rPr>
          <w:rtl/>
        </w:rPr>
      </w:pPr>
      <w:bookmarkStart w:id="119" w:name="_Toc274304660"/>
      <w:bookmarkStart w:id="120" w:name="_Toc278729858"/>
      <w:bookmarkStart w:id="121" w:name="_Toc278738685"/>
      <w:bookmarkStart w:id="122" w:name="_Toc278740763"/>
      <w:r w:rsidRPr="00FA1ED4">
        <w:rPr>
          <w:rtl/>
        </w:rPr>
        <w:t>1-4-2) طبقه بندي روش هاي اندازه گيري سرمايه فكري</w:t>
      </w:r>
      <w:bookmarkEnd w:id="119"/>
      <w:bookmarkEnd w:id="120"/>
      <w:bookmarkEnd w:id="121"/>
      <w:bookmarkEnd w:id="122"/>
      <w:r w:rsidRPr="00FA1ED4">
        <w:rPr>
          <w:rtl/>
        </w:rPr>
        <w:t xml:space="preserve"> </w:t>
      </w:r>
    </w:p>
    <w:p w:rsidR="000C299E" w:rsidRDefault="000C299E" w:rsidP="000C299E">
      <w:pPr>
        <w:spacing w:line="360" w:lineRule="auto"/>
        <w:jc w:val="both"/>
        <w:rPr>
          <w:rFonts w:asciiTheme="majorBidi" w:hAnsiTheme="majorBidi" w:cstheme="majorBidi"/>
          <w:sz w:val="28"/>
          <w:szCs w:val="28"/>
          <w:rtl/>
          <w:lang w:bidi="fa-IR"/>
        </w:rPr>
      </w:pPr>
      <w:r w:rsidRPr="00FA1ED4">
        <w:rPr>
          <w:rFonts w:asciiTheme="majorBidi" w:hAnsiTheme="majorBidi" w:cstheme="majorBidi"/>
          <w:sz w:val="28"/>
          <w:szCs w:val="28"/>
          <w:rtl/>
        </w:rPr>
        <w:t xml:space="preserve">سيتم هاي حسابداري كنوني هنوز هم تحت تاثير عوامل سنتي كار ، مواد و سرمايه مالي مي باشد واهميت دانش بعنوان عاملي موثر در توليد و ايجاد ثروت در آنها ناديده گرفته مي شود. اين در حاليست كه نگرش واقع بينانه به اهميت در حال گسترش سرمايه هاي ناملموس ، نياز ما را به اين سرمايه ها را دوچندان </w:t>
      </w:r>
      <w:r w:rsidRPr="00FA1ED4">
        <w:rPr>
          <w:rFonts w:asciiTheme="majorBidi" w:hAnsiTheme="majorBidi" w:cstheme="majorBidi"/>
          <w:sz w:val="28"/>
          <w:szCs w:val="28"/>
          <w:rtl/>
        </w:rPr>
        <w:lastRenderedPageBreak/>
        <w:t xml:space="preserve">نموده است.در محيط تجاري كنوني ، اندازه گيري ارزش سازماني با استفاده از روش هاي سنتي حسابداري ناكافي مي باشد چرا كه اغلب ارزشهاي محاسبه شده به روش سنتي با ارزش اقتصادي امروزي آنها نا مرتبط مي باشد.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روش هاي سنتي ، ارزش نهفته در مهارت ، تجربه ، قابليت يادگيري افراد و همچنين ارزش موجود در شبكه ارتباطات ميان افراد و سازمان ها ناديده مي گيرد. تلاش هاي زيادي جهت تشريح تفاوت ميان ارزش بازاري شركتها انجام گرفته است. مشهورترين اين روشها روش ترازنامه نامرئي، كنترل داراريي هاي ناملموس و كارت نمره متوازن، روش ارزش افزوده اقتصادي ، روش شاخص سرمايه فكري ، روش كارگزار تكنولوژي ، روش نرخ باده دارايي ها، روش تشكيل سرمايه بازار ، روش سرمايه فكري مستقيم ،  روش جهت يابي تجاري اسكانديا، روشهاس مالي و مدل مديريت سرمايه فكري كه در زير به تحليل ويژگي هاي هر يك از اين روش ها توسط علي اصغر انوري رستمي اشاره خواهد شد:</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1"/>
        <w:rPr>
          <w:rtl/>
        </w:rPr>
      </w:pPr>
      <w:bookmarkStart w:id="123" w:name="_Toc274304661"/>
      <w:bookmarkStart w:id="124" w:name="_Toc278729859"/>
      <w:bookmarkStart w:id="125" w:name="_Toc278738686"/>
      <w:bookmarkStart w:id="126" w:name="_Toc278740764"/>
      <w:r w:rsidRPr="00FA1ED4">
        <w:rPr>
          <w:rtl/>
        </w:rPr>
        <w:t>1-1-4-2) ارزش افزوده اقتصادي</w:t>
      </w:r>
      <w:r w:rsidRPr="003C2E39">
        <w:rPr>
          <w:rStyle w:val="FootnoteReference"/>
          <w:rtl/>
        </w:rPr>
        <w:footnoteReference w:id="53"/>
      </w:r>
      <w:r w:rsidRPr="00FA1ED4">
        <w:rPr>
          <w:rtl/>
        </w:rPr>
        <w:t>:</w:t>
      </w:r>
      <w:bookmarkEnd w:id="123"/>
      <w:bookmarkEnd w:id="124"/>
      <w:bookmarkEnd w:id="125"/>
      <w:bookmarkEnd w:id="126"/>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در اين روش از معيارهايي نظير بودجه بندي سرمايه اي ، برنامه ريزي مالي ، تعييين هدف، اندازه گيري عملكرد، ارتباط با سهامداران و جبران خدمات تشويقي براي تعيين راههايي كه از طريق آنها ارزش شركت افزوده يا كم مي شود، استفاده مي شود. نقاط قوت اين روش همبستگي آن با قيمت سهام است. از انجايي كه اين روش به طور گسترده اي در مجامع مالي پذيرفته شده و از معقوليت برخوردار است، مي تواند مشروعيت شركت را در بازارهاي مالي افزايش دهد.عيب عمده اين روش پيچيدگي آن مي باشد . از آنجائيكه اين روش از دارايي هاي دفتري با اتكا به هزينه هاي تاريخي بهره مي گيرد و ارزش دفتري نيز با ارزش بازار فعلي مطابقت چنداني ندارد، ممكن است جهت بيان كمی ارزش دارايي هاي ناملموس ، چندان مناسب نباشد.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27" w:name="_Toc274304662"/>
      <w:bookmarkStart w:id="128" w:name="_Toc278729860"/>
      <w:bookmarkStart w:id="129" w:name="_Toc278738687"/>
      <w:bookmarkStart w:id="130" w:name="_Toc278740765"/>
      <w:r w:rsidRPr="00FA1ED4">
        <w:rPr>
          <w:rtl/>
        </w:rPr>
        <w:t>2-1-4-2) كارت نمره متوازن</w:t>
      </w:r>
      <w:r w:rsidRPr="003C2E39">
        <w:rPr>
          <w:rStyle w:val="FootnoteReference"/>
          <w:rtl/>
        </w:rPr>
        <w:footnoteReference w:id="54"/>
      </w:r>
      <w:r w:rsidRPr="00FA1ED4">
        <w:rPr>
          <w:rtl/>
        </w:rPr>
        <w:t>:</w:t>
      </w:r>
      <w:bookmarkEnd w:id="127"/>
      <w:bookmarkEnd w:id="128"/>
      <w:bookmarkEnd w:id="129"/>
      <w:bookmarkEnd w:id="130"/>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اين روش ابزاري را جهت ايجاد ثبات در استراتژي هاي آينده شركت بدست مي دهد. اين روش شركتها را قادر مي سازد تا نتايج مالي را همزمان با نظارت و كنترل در ايجاد ظرفيت ها و اكتساب دارايي هاي ناملموسي كه به آنها براي رشد در آينده نياز دارد ، دنبال كنند. اين شيوه بيانگر نوعي كمبود جدي در </w:t>
      </w:r>
      <w:r w:rsidRPr="00FA1ED4">
        <w:rPr>
          <w:rFonts w:asciiTheme="majorBidi" w:hAnsiTheme="majorBidi" w:cstheme="majorBidi"/>
          <w:sz w:val="28"/>
          <w:szCs w:val="28"/>
          <w:rtl/>
        </w:rPr>
        <w:lastRenderedPageBreak/>
        <w:t>سيستم هاي مديريت سنتي و ناتواني آنها در مرتبط نمودن استراتژي بلـند مدت شركت با فعــاليت هاي كوتاه مدت شركت مي باشد. اين روش گذشته و حال شركت را با آينده اش مرتبط مي ناميد و ابزاري در اختيار مديريت شركت قرار مي دهد تا استراتژي هاي گوناگوني را براي شركت تعريف وآنها را كنترل نمايد. اين روش شركت را قادر مي سازد تا نتايج ماليش را تحليل نمايد و استراتژي شركت را اجرا نمايد. "كاپلان " و " نورتون" معتقدند كه اين روش نوعي سيستم اندازه گيري است كه با استفاده از معيارهاي كيفي ، ميزان استراتژي به اجرا درآمده شركت را نشان مي دهد. اين روش اهداف و معيارها را از چهار زمينه يا ديدگاه نشان مي دهد اين ديدگاه ها عبارت است از ديدگاه مالي ، ديدگاه مشتري ، ديدگاه فرايندهاي داخلي و ديدگاه نوآوري و يادگيري. اين روش تا حدي ايستا بوده و براي هر شركت خاص مي باشد (کاپلان و نورتون،1996،</w:t>
      </w:r>
      <w:r>
        <w:rPr>
          <w:rFonts w:asciiTheme="majorBidi" w:hAnsiTheme="majorBidi" w:cstheme="majorBidi" w:hint="cs"/>
          <w:sz w:val="28"/>
          <w:szCs w:val="28"/>
          <w:rtl/>
        </w:rPr>
        <w:t xml:space="preserve"> 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79</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w:t>
      </w:r>
      <w:r w:rsidRPr="003C2E39">
        <w:rPr>
          <w:rStyle w:val="FootnoteReference"/>
          <w:rFonts w:asciiTheme="majorBidi" w:hAnsiTheme="majorBidi" w:cstheme="majorBidi"/>
          <w:rtl/>
        </w:rPr>
        <w:t xml:space="preserve"> </w:t>
      </w:r>
      <w:r w:rsidRPr="00FA1ED4">
        <w:rPr>
          <w:rStyle w:val="FootnoteReference"/>
          <w:rFonts w:asciiTheme="majorBidi" w:hAnsiTheme="majorBidi" w:cstheme="majorBidi"/>
          <w:rtl/>
        </w:rPr>
        <w:footnoteReference w:id="55"/>
      </w:r>
      <w:r w:rsidRPr="00FA1ED4">
        <w:rPr>
          <w:rFonts w:asciiTheme="majorBidi" w:hAnsiTheme="majorBidi" w:cstheme="majorBidi"/>
          <w:sz w:val="28"/>
          <w:szCs w:val="28"/>
          <w:rtl/>
        </w:rPr>
        <w:t>.</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1"/>
        <w:rPr>
          <w:rtl/>
        </w:rPr>
      </w:pPr>
      <w:bookmarkStart w:id="131" w:name="_Toc274304663"/>
      <w:bookmarkStart w:id="132" w:name="_Toc278729861"/>
      <w:bookmarkStart w:id="133" w:name="_Toc278738688"/>
      <w:bookmarkStart w:id="134" w:name="_Toc278740766"/>
      <w:r w:rsidRPr="00FA1ED4">
        <w:rPr>
          <w:rtl/>
        </w:rPr>
        <w:t>3-1-4-2) ترازنامه نامرئي:</w:t>
      </w:r>
      <w:bookmarkEnd w:id="131"/>
      <w:bookmarkEnd w:id="132"/>
      <w:bookmarkEnd w:id="133"/>
      <w:bookmarkEnd w:id="134"/>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اين روش به منظور نشان دادن دارايي هاي شركت مبتني بر دانش طراحي شده است. اين روش در واقع توسعه اي در حسابداري منابع انساني به شمار مي آيد . در اين روش ، سرمايه فكري شركت به دو دسته سرمايه فردي و سرمايه ساختاري تقسيم مي شود. شاخص اصلي سرمايه فردي همانا شايستگي هاي حرفه اي و خبرگي كاركنان كليدي كه استراتژي يك شركت را تشريح مي كنند ، مي باشد. سرمايه ساختاري نيز شامل مزيت رقابتي يك شركت و توانايي هاي كاركنان آن مانند شهرت ، تجربه و روش هاي خاص توليدي مي باشد. اين مدل مبتني بر معيارهاي كيفي است و توانايي ارزيابي كمي ارزش سرمايه فكري را ندارد</w:t>
      </w:r>
      <w:r>
        <w:rPr>
          <w:rFonts w:asciiTheme="majorBidi" w:hAnsiTheme="majorBidi" w:cstheme="majorBidi" w:hint="cs"/>
          <w:sz w:val="28"/>
          <w:szCs w:val="28"/>
          <w:rtl/>
        </w:rPr>
        <w:t xml:space="preserve"> </w:t>
      </w:r>
      <w:r w:rsidRPr="00FA1ED4">
        <w:rPr>
          <w:rFonts w:asciiTheme="majorBidi" w:hAnsiTheme="majorBidi" w:cstheme="majorBidi"/>
          <w:sz w:val="28"/>
          <w:szCs w:val="28"/>
          <w:rtl/>
        </w:rPr>
        <w:t>(جعفری و همکاران ،1387،</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12)</w:t>
      </w:r>
      <w:r>
        <w:rPr>
          <w:rFonts w:asciiTheme="majorBidi" w:hAnsiTheme="majorBidi" w:cstheme="majorBidi" w:hint="cs"/>
          <w:sz w:val="28"/>
          <w:szCs w:val="28"/>
          <w:vertAlign w:val="superscript"/>
          <w:rtl/>
        </w:rPr>
        <w:t>2</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35" w:name="_Toc274304664"/>
      <w:bookmarkStart w:id="136" w:name="_Toc278729862"/>
      <w:bookmarkStart w:id="137" w:name="_Toc278738689"/>
      <w:bookmarkStart w:id="138" w:name="_Toc278740767"/>
      <w:r w:rsidRPr="00FA1ED4">
        <w:rPr>
          <w:rtl/>
        </w:rPr>
        <w:t>4-1-4-2) كنترل دارايي هاي ناملموس</w:t>
      </w:r>
      <w:r>
        <w:rPr>
          <w:rStyle w:val="FootnoteReference"/>
          <w:rtl/>
        </w:rPr>
        <w:footnoteReference w:customMarkFollows="1" w:id="56"/>
        <w:t>3</w:t>
      </w:r>
      <w:r w:rsidRPr="00FA1ED4">
        <w:rPr>
          <w:rtl/>
        </w:rPr>
        <w:t>:</w:t>
      </w:r>
      <w:bookmarkEnd w:id="135"/>
      <w:bookmarkEnd w:id="136"/>
      <w:bookmarkEnd w:id="137"/>
      <w:bookmarkEnd w:id="138"/>
    </w:p>
    <w:p w:rsidR="000C299E" w:rsidRDefault="000C299E" w:rsidP="000C299E">
      <w:pPr>
        <w:spacing w:line="360" w:lineRule="auto"/>
        <w:jc w:val="both"/>
        <w:rPr>
          <w:rFonts w:asciiTheme="majorBidi" w:hAnsiTheme="majorBidi" w:cstheme="majorBidi"/>
          <w:sz w:val="28"/>
          <w:szCs w:val="28"/>
          <w:rtl/>
          <w:lang w:bidi="fa-IR"/>
        </w:rPr>
      </w:pPr>
      <w:r w:rsidRPr="00FA1ED4">
        <w:rPr>
          <w:rFonts w:asciiTheme="majorBidi" w:hAnsiTheme="majorBidi" w:cstheme="majorBidi"/>
          <w:sz w:val="28"/>
          <w:szCs w:val="28"/>
          <w:rtl/>
        </w:rPr>
        <w:t xml:space="preserve">اين روش در پي اندازه گيري دارايي هاي ناملموس شركت به روش ساده مي باشد. در اين راستا معيارهاي مناسب متعددي را معرفي نموده و هدف از آن ايجاد بينش و ديدگاهي جامع از موقعيت سرمايه فكري شركت مي باشد. در اين روش ضروري است تا معيارها با واقعيت هاي هر شركت مطابقت داده شده و تعديل شود. عيب عمده اين روش در آن است با تمامي شركت ها و موقعيت ها قابل انطباق ني </w:t>
      </w:r>
      <w:r w:rsidRPr="00FA1ED4">
        <w:rPr>
          <w:rFonts w:asciiTheme="majorBidi" w:hAnsiTheme="majorBidi" w:cstheme="majorBidi"/>
          <w:sz w:val="28"/>
          <w:szCs w:val="28"/>
          <w:rtl/>
        </w:rPr>
        <w:lastRenderedPageBreak/>
        <w:t>باشد. از اين روش همچنين براي طراحي سيستم هاي اطلاعاتي و يا انجام مميزي ها بهره گرفته مي شود(گلدی صدقی ،1386،</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65)</w:t>
      </w:r>
      <w:r>
        <w:rPr>
          <w:rFonts w:asciiTheme="majorBidi" w:hAnsiTheme="majorBidi" w:cstheme="majorBidi" w:hint="cs"/>
          <w:sz w:val="28"/>
          <w:szCs w:val="28"/>
          <w:vertAlign w:val="superscript"/>
          <w:rtl/>
        </w:rPr>
        <w:t>4</w:t>
      </w:r>
      <w:r w:rsidRPr="00FA1ED4">
        <w:rPr>
          <w:rFonts w:asciiTheme="majorBidi" w:hAnsiTheme="majorBidi" w:cstheme="majorBidi"/>
          <w:sz w:val="28"/>
          <w:szCs w:val="28"/>
          <w:rtl/>
        </w:rPr>
        <w:t>.</w:t>
      </w:r>
    </w:p>
    <w:p w:rsidR="000C299E" w:rsidRDefault="000C299E" w:rsidP="000C299E">
      <w:pPr>
        <w:spacing w:line="360" w:lineRule="auto"/>
        <w:jc w:val="both"/>
        <w:rPr>
          <w:rFonts w:asciiTheme="majorBidi" w:hAnsiTheme="majorBidi" w:cstheme="majorBidi"/>
          <w:sz w:val="28"/>
          <w:szCs w:val="28"/>
          <w:rtl/>
          <w:lang w:bidi="fa-IR"/>
        </w:rPr>
      </w:pPr>
    </w:p>
    <w:p w:rsidR="000C299E" w:rsidRDefault="000C299E" w:rsidP="000C299E">
      <w:pPr>
        <w:spacing w:line="360" w:lineRule="auto"/>
        <w:jc w:val="both"/>
        <w:rPr>
          <w:rFonts w:asciiTheme="majorBidi" w:hAnsiTheme="majorBidi" w:cstheme="majorBidi"/>
          <w:sz w:val="28"/>
          <w:szCs w:val="28"/>
          <w:rtl/>
          <w:lang w:bidi="fa-IR"/>
        </w:rPr>
      </w:pPr>
    </w:p>
    <w:p w:rsidR="000C299E"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39" w:name="_Toc274304665"/>
      <w:bookmarkStart w:id="140" w:name="_Toc278729863"/>
      <w:bookmarkStart w:id="141" w:name="_Toc278738690"/>
      <w:bookmarkStart w:id="142" w:name="_Toc278740768"/>
      <w:r w:rsidRPr="00FA1ED4">
        <w:rPr>
          <w:rtl/>
        </w:rPr>
        <w:t>5-1-4-2)</w:t>
      </w:r>
      <w:r>
        <w:rPr>
          <w:rFonts w:hint="cs"/>
          <w:rtl/>
        </w:rPr>
        <w:t xml:space="preserve"> </w:t>
      </w:r>
      <w:r w:rsidRPr="00FA1ED4">
        <w:rPr>
          <w:rtl/>
        </w:rPr>
        <w:t>روش جهت يابي تجاري اسكانديا</w:t>
      </w:r>
      <w:r w:rsidRPr="00755E32">
        <w:rPr>
          <w:rStyle w:val="FootnoteReference"/>
          <w:rtl/>
        </w:rPr>
        <w:footnoteReference w:id="57"/>
      </w:r>
      <w:r w:rsidRPr="00FA1ED4">
        <w:rPr>
          <w:rtl/>
        </w:rPr>
        <w:t>:</w:t>
      </w:r>
      <w:bookmarkEnd w:id="139"/>
      <w:bookmarkEnd w:id="140"/>
      <w:bookmarkEnd w:id="141"/>
      <w:bookmarkEnd w:id="142"/>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اين روش بر اساس منطق و مفهوم ارائه شده در روش ترازنامه نامرئي بنا هاده شده است و شركت اسكانديا مبدع آن به شمار مي آيد. اين شركت عملكردش را بر اساس 30 شاخص عملكردي كليدي در زمينه هاي مختلف نظارت مينمايد. اين روش علاوه بر زمينه هاي سنتي مالي،به مشتريان ،منابع انساني و توسعه و بازار آفريني نيز نظارت دارد. اين روش ،شاخص هاي مشتري محوري عبارتند از:تعداد حساب هاي مشتريان ،تعداد واسطه ها و تعداد مشتريان از دست رفته ؛شاخص هاي فرايند محوري در آن عبارتند از: تعداد حساب هاي مشتريان به ازاي خالص تعداد كاركنان و هزينه هاي مديريتي به خالص كاركنان؛شاخص هاي انسان محوري در آن عبارتند از:ميزان گردش پرسنل،نسبت مديران ، نسبت زنان مدير و نسبت هزينه هاي آموزش به كاركنان ؛ و در نهايت شاخص هاي مبتني بر توسعه و بازآفريني در آن عبارتند از : شاخص رضايت كاركنان ؛ هزينه هاي بازيابي به خالص مشتريان و سهم ساعات آموزش . اين روش در دنياي امروزه روشي آرماني و مطلوب به شمار آيد. اين روش علي رغم كاملتر بودن در زمينه تــشريح بهتر عملكرد تجاري ، قادر به كمي سازي ارزش سرمايه فكري نمي باشد (</w:t>
      </w:r>
      <w:r>
        <w:rPr>
          <w:rFonts w:asciiTheme="majorBidi" w:hAnsiTheme="majorBidi" w:cstheme="majorBidi"/>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ص</w:t>
      </w:r>
      <w:r w:rsidRPr="00FA1ED4">
        <w:rPr>
          <w:rFonts w:asciiTheme="majorBidi" w:hAnsiTheme="majorBidi" w:cstheme="majorBidi"/>
          <w:sz w:val="28"/>
          <w:szCs w:val="28"/>
          <w:rtl/>
        </w:rPr>
        <w:t>72)</w:t>
      </w:r>
      <w:r>
        <w:rPr>
          <w:rFonts w:asciiTheme="majorBidi" w:hAnsiTheme="majorBidi" w:cstheme="majorBidi" w:hint="cs"/>
          <w:sz w:val="28"/>
          <w:szCs w:val="28"/>
          <w:vertAlign w:val="superscript"/>
          <w:rtl/>
        </w:rPr>
        <w:t>2</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43" w:name="_Toc274304666"/>
      <w:bookmarkStart w:id="144" w:name="_Toc278729864"/>
      <w:bookmarkStart w:id="145" w:name="_Toc278738691"/>
      <w:bookmarkStart w:id="146" w:name="_Toc278740769"/>
      <w:r w:rsidRPr="00FA1ED4">
        <w:rPr>
          <w:rtl/>
        </w:rPr>
        <w:t>6-1-4-2) شاخص سرمايه فكري</w:t>
      </w:r>
      <w:r w:rsidRPr="00FA1ED4">
        <w:t>:</w:t>
      </w:r>
      <w:bookmarkEnd w:id="143"/>
      <w:bookmarkEnd w:id="144"/>
      <w:bookmarkEnd w:id="145"/>
      <w:bookmarkEnd w:id="146"/>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جايي كه فعـــاليت هاي نسل اول ، اطلاعاتي را در خصوص اجزاي مجرد سرمايه فكري بدست  مي دهند ، اين شاخص فعالت هاي نسل دوم را معرفي مي نمايد( شاخص هايي كه برتصوير كلي از فرايند ايجاد ارزش در شركت تمركز مي نمايد). اين روش در تلاش است تا شاخص هاي پراكنده را در مجموعه اي واحد ارائه نمايد و ميان تغييرات حاصله در سرمايه فكري و تغييرات در ارزش بازاري شركت ها همبستگي ايجاد نمايد . اين معيار جنبه هاي مختلفي را در بر مي گيرد. مزاياي اين روش در آن است كه معياري غير متعارف را ارائه مي نمايد، بر نظارتي پويا در خصوص سرمايه فكري متمركز مي باشد، </w:t>
      </w:r>
      <w:r w:rsidRPr="00FA1ED4">
        <w:rPr>
          <w:rFonts w:asciiTheme="majorBidi" w:hAnsiTheme="majorBidi" w:cstheme="majorBidi"/>
          <w:sz w:val="28"/>
          <w:szCs w:val="28"/>
          <w:rtl/>
        </w:rPr>
        <w:lastRenderedPageBreak/>
        <w:t>توان احتساب عملكرد دوره هاي قبلي را داشته و نگرشي واحد، كلي و جامع از شركت ارائه مي نمايد. اين معيار گامي به پيش تلقي مي شود چرا كه به مديران اين اجازه را مي دهد تا تاثيراتي كه يك استراتژي بخصوص در سرمايه فكري شركت دارد را درك نمايد و گزينه هاي متعدد را با هم مقايسه نمايند تا مشخص شود كداميك از آنها از حيث سرمايه فكري مرجع مي باشند.</w:t>
      </w:r>
    </w:p>
    <w:p w:rsidR="000C299E"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شاخص سرمايه فكري همچنين موجب الگوبرداري منظم از فعاليت هاي مبتني برآينده مي كردد. اين اقدام موجب مقايسه هايي در سطوح واحد تجاري و شركت مي گردد.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47" w:name="_Toc274304667"/>
      <w:bookmarkStart w:id="148" w:name="_Toc278729865"/>
      <w:bookmarkStart w:id="149" w:name="_Toc278738692"/>
      <w:bookmarkStart w:id="150" w:name="_Toc278740770"/>
      <w:r w:rsidRPr="00FA1ED4">
        <w:rPr>
          <w:rtl/>
        </w:rPr>
        <w:t>7-1-4-2) نرخ بازده دارايي ها :</w:t>
      </w:r>
      <w:bookmarkEnd w:id="147"/>
      <w:bookmarkEnd w:id="148"/>
      <w:bookmarkEnd w:id="149"/>
      <w:bookmarkEnd w:id="150"/>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نرخ بازده دارايي هاي شركت نرخي است كه مي توان آن را با متوسط صنعت مقايسه كرد تا اختلاف آن با متوسط صنعت بدست آيد. اگر اختلاف مذكور صفر يا منفي باشد، شركت از سرمايه فكري اضافي برخوردار نيست. اگر اين اختلاف مثبت باشد، فرض مي شود كه شركت در صنعت خود از سرمايه فكري اضافي برخوردار است . در صورت وجود مازاد بازده نسبت به صنعت ، اين ميزان بازده دارايي هاي اضافي در متوسط دارايي هاي ملموس شركت ضرب مي شود تا متوسط عايدات اضافي ساليانه شركت ، محاسبه شود. تقسيم اين عايدات اضافي بر متوسط هزينه سرمايه شركت، ارزش سرمايه فكري شركت را بدست مي دهد. مزيت عمده اين روش ، فرمول ساده آن و قابل دسترس بودن تمامي اطلاعات مورد نياز در صورت هاي مالي تاريخي شركت مي باشد. عيب عمده اين روش در فقدان ارائه اطلاعاتي است كه مديران براي مديريت موثر سرمايه فكري به آنها نيازمند مي باشند.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51" w:name="_Toc274304668"/>
      <w:bookmarkStart w:id="152" w:name="_Toc278729866"/>
      <w:bookmarkStart w:id="153" w:name="_Toc278738693"/>
      <w:bookmarkStart w:id="154" w:name="_Toc278740771"/>
      <w:r w:rsidRPr="00FA1ED4">
        <w:rPr>
          <w:rtl/>
        </w:rPr>
        <w:t>8-1-4-2) روش تشكيل سرمايه بازار:</w:t>
      </w:r>
      <w:bookmarkEnd w:id="151"/>
      <w:bookmarkEnd w:id="152"/>
      <w:bookmarkEnd w:id="153"/>
      <w:bookmarkEnd w:id="154"/>
      <w:r w:rsidRPr="00FA1ED4">
        <w:rPr>
          <w:rtl/>
        </w:rPr>
        <w:t xml:space="preserve"> </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اين روش ، معياري از ارزش  بازار، سرمايه فكري شركت را ارائه مي دهد. در اين روش فرض بر اين است كه تشكيل سرمايه اضافي يك شركت نسبت به حقوق صاحبان سهام آن ، همانا بيانگر سرمايه فكري موجود در آن مي باشد. اين روش مبتني بر عرف بازارها سرمايه و برآورد قيمت سهام است. در اين روش جهت سنجش و اندازه گيري سرمايه فكري ضروري است تا صورت هاي مالي تاريخي در مقابل اثرات تورم يا هزينه هاي جايگزيني آنها تعديل شوند. گرچه يكي از اهداف اندازه گيري سرمايه فكري ، تشريح اختلاف ميام ارزش بازار و ارزش دفتري شركت ها است، اما اين نوع تشريح و تفسير قادر به بيان اين حقيقت نمي باشد كه دارايي هاي ناملموس شركت تنها پديد آورنده اين اختلاف بوده اند. </w:t>
      </w:r>
      <w:r w:rsidRPr="00FA1ED4">
        <w:rPr>
          <w:rFonts w:asciiTheme="majorBidi" w:hAnsiTheme="majorBidi" w:cstheme="majorBidi"/>
          <w:sz w:val="28"/>
          <w:szCs w:val="28"/>
          <w:rtl/>
        </w:rPr>
        <w:lastRenderedPageBreak/>
        <w:t>بر اساس روش ياد شده ، سرمايه فكري در شركت هاي تكنولوژي ارتباطات و اطلاعات ، تمامي ارزش شركت را تشكيل خواهد داد چرا كه تفاوت فاحشي ميان ارزش بازار و ارزش دفتري پايين اينگونه شركت ها وجود دارد.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55" w:name="_Toc274304669"/>
      <w:bookmarkStart w:id="156" w:name="_Toc278729867"/>
      <w:bookmarkStart w:id="157" w:name="_Toc278738694"/>
      <w:bookmarkStart w:id="158" w:name="_Toc278740772"/>
      <w:r w:rsidRPr="00FA1ED4">
        <w:rPr>
          <w:rtl/>
        </w:rPr>
        <w:t>9-1-4-2) كارگزار تكنولوژي :</w:t>
      </w:r>
      <w:bookmarkEnd w:id="155"/>
      <w:bookmarkEnd w:id="156"/>
      <w:bookmarkEnd w:id="157"/>
      <w:bookmarkEnd w:id="158"/>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اين نگرش نوعي پيشرفت در امر سنجش و اندازه گيري سرمايه فكري به شمار مي آيد چرا كه شركت را قادر مي سازد تا ارزش پولي سرمايه فكريشان را محاسبه نمايند." بروكينگ" سرمايه فكري را تركيبي از چهار جزء داراريــي هاي بازار ، دارايي هاي مبتني بر انســـان ، دارايي هـاي مالــكيت معنوي ، دارايي هاي زير بنـــايي  مي داند. دارايي هاي بازار مزاياي بالقوه اي كه يك سازمان از دارايي هاي غير ملموس مرتبط با بازار كسب مي كند را متعادل مي نمايد. دارايي هاي مبتني بر انسان به تخصص ها و توانايي هاي تخصصي موجود، ظرفيت خلاقيت و حل مساله ، رهبري و مهارت هاي مديريتي كه در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كاركنان سازمان ارائه مي كردند، مرتبط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دارايي هاي مالكيت معنوي به مكانيزم هاي قانوني لازم جهت حفظ شركت و دارايي هاي زير بنايي آن مانند دانش فني ، حقوق تكثير ، حقوق طراحي و نشان هاي تجاري و خدماتي مربوط مي باشد. در نهايت ، دارايي هاي زير بنايي شامل آن دسته از تكنولوژي ها، متدولوژي ها و فرايند هايي است كه سازمان را قادر مي سازد تا به وظايف خود عمل كند و دربردارنده فرهنگ شركت ، روش هاي ارزيابي ريسك، روش هاي مديريت نيروهاي فروش ، ساختار مالي ، پايگاه هاي اطلاعاتي بازار و يا مشتريان و سيستم هاي ارتباطي مي باشد (بروکینگ ،1997 ،</w:t>
      </w:r>
      <w:r>
        <w:rPr>
          <w:rFonts w:asciiTheme="majorBidi" w:hAnsiTheme="majorBidi" w:cstheme="majorBidi" w:hint="cs"/>
          <w:sz w:val="28"/>
          <w:szCs w:val="28"/>
          <w:rtl/>
        </w:rPr>
        <w:t xml:space="preserve"> ص</w:t>
      </w:r>
      <w:r w:rsidRPr="00FA1ED4">
        <w:rPr>
          <w:rFonts w:asciiTheme="majorBidi" w:hAnsiTheme="majorBidi" w:cstheme="majorBidi"/>
          <w:sz w:val="28"/>
          <w:szCs w:val="28"/>
          <w:rtl/>
        </w:rPr>
        <w:t>13)</w:t>
      </w:r>
      <w:r>
        <w:rPr>
          <w:rStyle w:val="FootnoteReference"/>
          <w:rFonts w:asciiTheme="majorBidi" w:hAnsiTheme="majorBidi" w:cstheme="majorBidi"/>
          <w:rtl/>
        </w:rPr>
        <w:footnoteReference w:id="58"/>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59" w:name="_Toc274304670"/>
      <w:bookmarkStart w:id="160" w:name="_Toc278729868"/>
      <w:bookmarkStart w:id="161" w:name="_Toc278738695"/>
      <w:bookmarkStart w:id="162" w:name="_Toc278740773"/>
      <w:r w:rsidRPr="00FA1ED4">
        <w:rPr>
          <w:rtl/>
        </w:rPr>
        <w:t>10-1-4-2) روش سرمايه فكري مستقيم:</w:t>
      </w:r>
      <w:bookmarkEnd w:id="159"/>
      <w:bookmarkEnd w:id="160"/>
      <w:bookmarkEnd w:id="161"/>
      <w:bookmarkEnd w:id="162"/>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تاكيد اين روش اندازه گيري ارزش سرمايه فكري ابتدا بر شناسايي اجزاي مختلف آن و سپس ارزيابي هر يك از اين اجزا قرار گرفته است. با تعيين اجزاي سرمايه هاي فكري شركت(نظير سرمايه مشتري نظير وفاداري مشتريان، مالكيت فكري نظير حقوق اختراعات ، دارايي هاي فني نظير دانش فني ، دارايي هاي انساني نظير آموزش و دارايي ساختاري نظير سيستم هاي اطلاعاتي) و تعيين ارزش هر يك از اين اجزاء مي توان ارزش كلي سرمايه فكري شركت را محاسبه نمود. اين روش پيچيده ترين اما دقيق ترين ابزار اندازه گيري سرمايه فكري است .  عيب اصلي اين روش در ضرورت شناسـايي تعداد زيـادي از </w:t>
      </w:r>
      <w:r w:rsidRPr="00FA1ED4">
        <w:rPr>
          <w:rFonts w:asciiTheme="majorBidi" w:hAnsiTheme="majorBidi" w:cstheme="majorBidi"/>
          <w:sz w:val="28"/>
          <w:szCs w:val="28"/>
          <w:rtl/>
        </w:rPr>
        <w:lastRenderedPageBreak/>
        <w:t>اجزا و يا ارزش گــذاري هر يك از آنها مي باشد كه موجب پر هزينه و پيچيده شدن اين روش مي گردد</w:t>
      </w:r>
      <w:r>
        <w:rPr>
          <w:rFonts w:asciiTheme="majorBidi" w:hAnsiTheme="majorBidi" w:cstheme="majorBidi" w:hint="cs"/>
          <w:sz w:val="28"/>
          <w:szCs w:val="28"/>
          <w:rtl/>
        </w:rPr>
        <w:t xml:space="preserve"> </w:t>
      </w:r>
      <w:r w:rsidRPr="00FA1ED4">
        <w:rPr>
          <w:rFonts w:asciiTheme="majorBidi" w:hAnsiTheme="majorBidi" w:cstheme="majorBidi"/>
          <w:sz w:val="28"/>
          <w:szCs w:val="28"/>
          <w:rtl/>
        </w:rPr>
        <w:t xml:space="preserve"> (جعفري و همكاران،1387 ،</w:t>
      </w:r>
      <w:r>
        <w:rPr>
          <w:rFonts w:asciiTheme="majorBidi" w:hAnsiTheme="majorBidi" w:cstheme="majorBidi" w:hint="cs"/>
          <w:sz w:val="28"/>
          <w:szCs w:val="28"/>
          <w:rtl/>
        </w:rPr>
        <w:t xml:space="preserve"> ص</w:t>
      </w:r>
      <w:r w:rsidRPr="00FA1ED4">
        <w:rPr>
          <w:rFonts w:asciiTheme="majorBidi" w:hAnsiTheme="majorBidi" w:cstheme="majorBidi"/>
          <w:sz w:val="28"/>
          <w:szCs w:val="28"/>
          <w:rtl/>
        </w:rPr>
        <w:t>8)</w:t>
      </w:r>
      <w:r>
        <w:rPr>
          <w:rFonts w:asciiTheme="majorBidi" w:hAnsiTheme="majorBidi" w:cstheme="majorBidi" w:hint="cs"/>
          <w:sz w:val="28"/>
          <w:szCs w:val="28"/>
          <w:vertAlign w:val="superscript"/>
          <w:rtl/>
        </w:rPr>
        <w:t>2</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63" w:name="_Toc274304671"/>
      <w:bookmarkStart w:id="164" w:name="_Toc278729869"/>
      <w:bookmarkStart w:id="165" w:name="_Toc278738696"/>
      <w:bookmarkStart w:id="166" w:name="_Toc278740774"/>
      <w:r w:rsidRPr="00FA1ED4">
        <w:rPr>
          <w:rtl/>
        </w:rPr>
        <w:t>11-1-4-2) روش هاي مالي و مراحل اندازه گيري مالي سرمايه فكري:</w:t>
      </w:r>
      <w:bookmarkEnd w:id="163"/>
      <w:bookmarkEnd w:id="164"/>
      <w:bookmarkEnd w:id="165"/>
      <w:bookmarkEnd w:id="166"/>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بر اساس اين روش سرمايه فكري يك شركت مت</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از سرمايه انساني، سرمايه مشتري و سرمايه ساختاري است و نقاط تلاقي آنها با هم تركيبي از سرمايه فكري را نشان مي دهد . تركيب سرمايه انساني و مشتري منجر به روابط افراد و نزديكي آنها با مشتريان و بكار گيري خلاقيت هاي آنها جهت پاسخگويي به نيازهاي خاص مشتريان مي گردد. تركيبي سرمايه ساختاري و مشتري منعكس كننده توانايي شركت در انتقال نامهاي تجاري به مشتريان است و به كيفيت ارزشي كه مشتريان بنام تجاري شركت مي دهند مرتبط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تركيب سرمايه انساني و ساختاري در فرايند دانش نهفته است بعنوان مثال ، مي توان به اشتراك در بهره گيري از دانش و يا انتشار ان اشاره نمود. اين روش قادر به اندازه گيري پولي سه جزء ياد شده بوده و ابزار مناسي را جهت ارزيابي ، مديريت و مقايسه عملكرد شركت ها در طول زمان به مديران ارائه مي نمايد. جهت سنجش و ارزش گذاري مالي سرمايه هاي فكري ، مراحل زير پيشنهاد مي گردد: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b/>
          <w:bCs/>
          <w:sz w:val="28"/>
          <w:szCs w:val="28"/>
          <w:rtl/>
        </w:rPr>
        <w:t>گام 1</w:t>
      </w:r>
      <w:r w:rsidRPr="00FA1ED4">
        <w:rPr>
          <w:rFonts w:asciiTheme="majorBidi" w:hAnsiTheme="majorBidi" w:cstheme="majorBidi"/>
          <w:sz w:val="28"/>
          <w:szCs w:val="28"/>
          <w:rtl/>
        </w:rPr>
        <w:t>- تعيين سرمايه فكري مشهود: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ارزش بازار = ارزش ملموس + ارزش ناملموس</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ارزش بازار = ارزش دفتري+ ارزش سرمايه فكري مشهود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ارزش بازاري قابل دسترس = ارزش بازار + فرسايش سرمايه فكري</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ارزش بازاري قابل دسترس = سرمايه ملموس + (سرمايه فكري مشهود + فرسايش سرمايه فكري)</w:t>
      </w:r>
    </w:p>
    <w:p w:rsidR="000C299E" w:rsidRPr="00DF36FF" w:rsidRDefault="000C299E" w:rsidP="000C299E">
      <w:pPr>
        <w:spacing w:line="360" w:lineRule="auto"/>
        <w:jc w:val="both"/>
        <w:rPr>
          <w:rFonts w:asciiTheme="majorBidi" w:hAnsiTheme="majorBidi" w:cstheme="majorBidi"/>
          <w:sz w:val="28"/>
          <w:szCs w:val="28"/>
          <w:rtl/>
        </w:rPr>
      </w:pPr>
      <w:r w:rsidRPr="00DF36FF">
        <w:rPr>
          <w:rFonts w:asciiTheme="majorBidi" w:hAnsiTheme="majorBidi" w:cstheme="majorBidi"/>
          <w:sz w:val="28"/>
          <w:szCs w:val="28"/>
          <w:rtl/>
        </w:rPr>
        <w:t xml:space="preserve">گام 2- شناسايي اجزاي مرتبط با سرمايه فكري </w:t>
      </w:r>
    </w:p>
    <w:p w:rsidR="000C299E" w:rsidRPr="00DF36FF" w:rsidRDefault="000C299E" w:rsidP="000C299E">
      <w:pPr>
        <w:spacing w:line="360" w:lineRule="auto"/>
        <w:jc w:val="both"/>
        <w:rPr>
          <w:rFonts w:asciiTheme="majorBidi" w:hAnsiTheme="majorBidi" w:cstheme="majorBidi"/>
          <w:sz w:val="28"/>
          <w:szCs w:val="28"/>
          <w:rtl/>
        </w:rPr>
      </w:pPr>
      <w:r w:rsidRPr="00DF36FF">
        <w:rPr>
          <w:rFonts w:asciiTheme="majorBidi" w:hAnsiTheme="majorBidi" w:cstheme="majorBidi"/>
          <w:sz w:val="28"/>
          <w:szCs w:val="28"/>
          <w:rtl/>
        </w:rPr>
        <w:t>گام 3- تخصيص اوزان مناسب با اجزاي سرمايه فكري بر اساس تجربه و شناخت آنها</w:t>
      </w:r>
    </w:p>
    <w:p w:rsidR="000C299E" w:rsidRPr="00DF36FF" w:rsidRDefault="000C299E" w:rsidP="000C299E">
      <w:pPr>
        <w:spacing w:line="360" w:lineRule="auto"/>
        <w:jc w:val="both"/>
        <w:rPr>
          <w:rFonts w:asciiTheme="majorBidi" w:hAnsiTheme="majorBidi" w:cstheme="majorBidi"/>
          <w:sz w:val="28"/>
          <w:szCs w:val="28"/>
          <w:rtl/>
        </w:rPr>
      </w:pPr>
      <w:r w:rsidRPr="00DF36FF">
        <w:rPr>
          <w:rFonts w:asciiTheme="majorBidi" w:hAnsiTheme="majorBidi" w:cstheme="majorBidi"/>
          <w:sz w:val="28"/>
          <w:szCs w:val="28"/>
          <w:rtl/>
        </w:rPr>
        <w:t xml:space="preserve">گام 4 – تعديل ضرايب هم بستگي </w:t>
      </w:r>
    </w:p>
    <w:p w:rsidR="000C299E" w:rsidRPr="00DF36FF" w:rsidRDefault="000C299E" w:rsidP="000C299E">
      <w:pPr>
        <w:spacing w:line="360" w:lineRule="auto"/>
        <w:jc w:val="both"/>
        <w:rPr>
          <w:rFonts w:asciiTheme="majorBidi" w:hAnsiTheme="majorBidi" w:cstheme="majorBidi"/>
          <w:sz w:val="28"/>
          <w:szCs w:val="28"/>
          <w:rtl/>
        </w:rPr>
      </w:pPr>
      <w:r w:rsidRPr="00DF36FF">
        <w:rPr>
          <w:rFonts w:asciiTheme="majorBidi" w:hAnsiTheme="majorBidi" w:cstheme="majorBidi"/>
          <w:sz w:val="28"/>
          <w:szCs w:val="28"/>
          <w:rtl/>
        </w:rPr>
        <w:t>گام 5 –ارزش گذاري</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167" w:name="_Toc274304672"/>
      <w:bookmarkStart w:id="168" w:name="_Toc278729870"/>
      <w:bookmarkStart w:id="169" w:name="_Toc278738697"/>
      <w:bookmarkStart w:id="170" w:name="_Toc278740775"/>
      <w:r w:rsidRPr="00FA1ED4">
        <w:rPr>
          <w:rtl/>
        </w:rPr>
        <w:t>12-1-4-2) مدل مديريت سرمايه فكري</w:t>
      </w:r>
      <w:bookmarkEnd w:id="167"/>
      <w:bookmarkEnd w:id="168"/>
      <w:bookmarkEnd w:id="169"/>
      <w:bookmarkEnd w:id="170"/>
      <w:r w:rsidRPr="00FA1ED4">
        <w:rPr>
          <w:rtl/>
        </w:rPr>
        <w:t xml:space="preserve">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زماني كه از سنجش و اندازه گيري صحبت مي كنيم ، ابتدا ضروري است تا منابع غير ملموس و حياتـي شركت  كه نيازمند نظارت مديريت هستند را به منظور نيل به اهداف استراتژيك يا براي ارتقاي مزيت </w:t>
      </w:r>
      <w:r w:rsidRPr="00FA1ED4">
        <w:rPr>
          <w:rFonts w:asciiTheme="majorBidi" w:hAnsiTheme="majorBidi" w:cstheme="majorBidi"/>
          <w:sz w:val="28"/>
          <w:szCs w:val="28"/>
          <w:rtl/>
        </w:rPr>
        <w:lastRenderedPageBreak/>
        <w:t>اصلي آنها شناسايي نموده و سپس بايد اشخاص ثابتي كه داراي اطلاعات مفيدي درباره ارزش واقعي شركت هستند را شناسايي كرد . فرآيند مديريت سرمايه فكري داراي سه مرحله اساسي شناسايي ، اندازه گيري و مديريت اين منابع مي باشد كه در ذيل به تشريح آن خواهيم پرداخت.</w:t>
      </w:r>
    </w:p>
    <w:p w:rsidR="000C299E" w:rsidRPr="00FA1ED4" w:rsidRDefault="000C299E" w:rsidP="000C299E">
      <w:pPr>
        <w:numPr>
          <w:ilvl w:val="0"/>
          <w:numId w:val="6"/>
        </w:numPr>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شناسايي</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اين مرحله شركت ها تمركز خود را بر متغيير هاي ايجاد كننده ارزش فعلي شركت قرار مي دهند . در نهايت شبكه اي از منابع و فعاليت هاي ناملموسي كه با اهداف استراتژيك شركت مرتبط هستند به وجود مي آيد. هميشه مجموعه اي از منابع ناملموس ولي حياتي در شركت ها وجود دارد كه به حفظ و ارتقاي مزيت رقابتي آنها و يا رسيدن آنها به اهداف استراتژيك كمك مي كند.</w:t>
      </w:r>
    </w:p>
    <w:p w:rsidR="000C299E" w:rsidRPr="00817468" w:rsidRDefault="000C299E" w:rsidP="000C299E">
      <w:pPr>
        <w:spacing w:line="360" w:lineRule="auto"/>
        <w:jc w:val="both"/>
        <w:rPr>
          <w:rFonts w:asciiTheme="majorBidi" w:hAnsiTheme="majorBidi" w:cstheme="majorBidi"/>
          <w:szCs w:val="20"/>
          <w:rtl/>
        </w:rPr>
      </w:pPr>
    </w:p>
    <w:p w:rsidR="000C299E" w:rsidRDefault="000C299E" w:rsidP="000C299E">
      <w:pPr>
        <w:spacing w:line="360" w:lineRule="auto"/>
        <w:jc w:val="center"/>
        <w:rPr>
          <w:rFonts w:asciiTheme="majorBidi" w:hAnsiTheme="majorBidi" w:cstheme="majorBidi"/>
          <w:sz w:val="28"/>
          <w:szCs w:val="28"/>
        </w:rPr>
      </w:pPr>
      <w:r>
        <w:rPr>
          <w:rFonts w:asciiTheme="majorBidi" w:hAnsiTheme="majorBidi" w:cstheme="majorBidi"/>
          <w:noProof/>
          <w:sz w:val="28"/>
          <w:szCs w:val="28"/>
        </w:rPr>
        <w:drawing>
          <wp:inline distT="0" distB="0" distL="0" distR="0" wp14:anchorId="3270F68D" wp14:editId="32AF4A60">
            <wp:extent cx="5530960" cy="2440183"/>
            <wp:effectExtent l="19050" t="0" r="0" b="0"/>
            <wp:docPr id="8" name="Picture 7" descr="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mp"/>
                    <pic:cNvPicPr/>
                  </pic:nvPicPr>
                  <pic:blipFill>
                    <a:blip r:embed="rId20"/>
                    <a:stretch>
                      <a:fillRect/>
                    </a:stretch>
                  </pic:blipFill>
                  <pic:spPr>
                    <a:xfrm>
                      <a:off x="0" y="0"/>
                      <a:ext cx="5529556" cy="2439563"/>
                    </a:xfrm>
                    <a:prstGeom prst="rect">
                      <a:avLst/>
                    </a:prstGeom>
                  </pic:spPr>
                </pic:pic>
              </a:graphicData>
            </a:graphic>
          </wp:inline>
        </w:drawing>
      </w:r>
    </w:p>
    <w:p w:rsidR="000C299E" w:rsidRDefault="000C299E" w:rsidP="000C299E">
      <w:pPr>
        <w:pStyle w:val="Heading3"/>
      </w:pPr>
      <w:bookmarkStart w:id="171" w:name="_Toc274304673"/>
      <w:bookmarkStart w:id="172" w:name="_Toc278729871"/>
      <w:bookmarkStart w:id="173" w:name="_Toc278738048"/>
      <w:bookmarkStart w:id="174" w:name="_Toc278795079"/>
      <w:r>
        <w:rPr>
          <w:rtl/>
        </w:rPr>
        <w:t>نمودار</w:t>
      </w:r>
      <w:r>
        <w:rPr>
          <w:rFonts w:hint="cs"/>
          <w:rtl/>
        </w:rPr>
        <w:t xml:space="preserve"> 10</w:t>
      </w:r>
      <w:r w:rsidRPr="00FA1ED4">
        <w:rPr>
          <w:rtl/>
        </w:rPr>
        <w:t>-2</w:t>
      </w:r>
      <w:r>
        <w:t xml:space="preserve"> </w:t>
      </w:r>
      <w:r w:rsidRPr="00FA1ED4">
        <w:rPr>
          <w:rtl/>
        </w:rPr>
        <w:t xml:space="preserve"> شبكه منابع و فعاليت هاي ناملموس</w:t>
      </w:r>
      <w:bookmarkEnd w:id="171"/>
      <w:bookmarkEnd w:id="172"/>
      <w:bookmarkEnd w:id="173"/>
      <w:bookmarkEnd w:id="174"/>
    </w:p>
    <w:p w:rsidR="000C299E" w:rsidRPr="00A518E4" w:rsidRDefault="000C299E" w:rsidP="000C299E">
      <w:pPr>
        <w:spacing w:line="360" w:lineRule="auto"/>
        <w:jc w:val="center"/>
        <w:rPr>
          <w:rFonts w:asciiTheme="majorBidi" w:hAnsiTheme="majorBidi" w:cstheme="majorBidi"/>
          <w:sz w:val="28"/>
          <w:szCs w:val="28"/>
          <w:vertAlign w:val="superscript"/>
          <w:rtl/>
        </w:rPr>
      </w:pPr>
      <w:r w:rsidRPr="00FA1ED4">
        <w:rPr>
          <w:rFonts w:asciiTheme="majorBidi" w:hAnsiTheme="majorBidi" w:cstheme="majorBidi"/>
          <w:sz w:val="28"/>
          <w:szCs w:val="28"/>
          <w:rtl/>
        </w:rPr>
        <w:t>(منبع: گلدي صدقي ،1386 ،</w:t>
      </w:r>
      <w:r>
        <w:rPr>
          <w:rFonts w:asciiTheme="majorBidi" w:hAnsiTheme="majorBidi" w:cstheme="majorBidi" w:hint="cs"/>
          <w:sz w:val="28"/>
          <w:szCs w:val="28"/>
          <w:rtl/>
          <w:lang w:bidi="fa-IR"/>
        </w:rPr>
        <w:t>ص</w:t>
      </w:r>
      <w:r w:rsidRPr="00FA1ED4">
        <w:rPr>
          <w:rFonts w:asciiTheme="majorBidi" w:hAnsiTheme="majorBidi" w:cstheme="majorBidi"/>
          <w:sz w:val="28"/>
          <w:szCs w:val="28"/>
          <w:rtl/>
        </w:rPr>
        <w:t>87)</w:t>
      </w:r>
      <w:r>
        <w:rPr>
          <w:rFonts w:asciiTheme="majorBidi" w:hAnsiTheme="majorBidi" w:cstheme="majorBidi" w:hint="cs"/>
          <w:sz w:val="28"/>
          <w:szCs w:val="28"/>
          <w:vertAlign w:val="superscript"/>
          <w:rtl/>
        </w:rPr>
        <w:t>1</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numPr>
          <w:ilvl w:val="0"/>
          <w:numId w:val="6"/>
        </w:numPr>
        <w:tabs>
          <w:tab w:val="right" w:pos="424"/>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 xml:space="preserve">اندازه گيري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پس از شناسايي ، بايد معيارهايي را براي اندازه گيري منابع ناملموس توسعه داد. هم معيارها و هم منابع ناملموس را مي توان به روش هاي مختلفي تقسيم بندي نمود، ابتدا بايد دو سطح تجزيه و تحليل را از هم جدا نمود:</w:t>
      </w:r>
    </w:p>
    <w:p w:rsidR="000C299E" w:rsidRPr="00FA1ED4" w:rsidRDefault="000C299E" w:rsidP="000C299E">
      <w:pPr>
        <w:numPr>
          <w:ilvl w:val="0"/>
          <w:numId w:val="7"/>
        </w:numPr>
        <w:spacing w:line="360" w:lineRule="auto"/>
        <w:ind w:left="424" w:hanging="424"/>
        <w:jc w:val="both"/>
        <w:rPr>
          <w:rFonts w:asciiTheme="majorBidi" w:hAnsiTheme="majorBidi" w:cstheme="majorBidi"/>
          <w:sz w:val="28"/>
          <w:szCs w:val="28"/>
        </w:rPr>
      </w:pPr>
      <w:r w:rsidRPr="00FA1ED4">
        <w:rPr>
          <w:rFonts w:asciiTheme="majorBidi" w:hAnsiTheme="majorBidi" w:cstheme="majorBidi"/>
          <w:sz w:val="28"/>
          <w:szCs w:val="28"/>
          <w:rtl/>
        </w:rPr>
        <w:t>سطح منابع ناملموس</w:t>
      </w:r>
    </w:p>
    <w:p w:rsidR="000C299E" w:rsidRPr="00FA1ED4" w:rsidRDefault="000C299E" w:rsidP="000C299E">
      <w:pPr>
        <w:numPr>
          <w:ilvl w:val="0"/>
          <w:numId w:val="7"/>
        </w:numPr>
        <w:spacing w:line="360" w:lineRule="auto"/>
        <w:ind w:left="424" w:hanging="424"/>
        <w:jc w:val="both"/>
        <w:rPr>
          <w:rFonts w:asciiTheme="majorBidi" w:hAnsiTheme="majorBidi" w:cstheme="majorBidi"/>
          <w:sz w:val="28"/>
          <w:szCs w:val="28"/>
          <w:rtl/>
        </w:rPr>
      </w:pPr>
      <w:r w:rsidRPr="00FA1ED4">
        <w:rPr>
          <w:rFonts w:asciiTheme="majorBidi" w:hAnsiTheme="majorBidi" w:cstheme="majorBidi"/>
          <w:sz w:val="28"/>
          <w:szCs w:val="28"/>
          <w:rtl/>
        </w:rPr>
        <w:t>سطح فعاليت هاي ناملموس</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شبكه منابع وفعاليت هاي ناملموس وويژگي هاي اصلي سيستم اندازه گيري توسعه يافته در </w:t>
      </w:r>
      <w:r>
        <w:rPr>
          <w:rFonts w:asciiTheme="majorBidi" w:hAnsiTheme="majorBidi" w:cstheme="majorBidi"/>
          <w:sz w:val="28"/>
          <w:szCs w:val="28"/>
          <w:rtl/>
        </w:rPr>
        <w:t>نمودار</w:t>
      </w:r>
      <w:r w:rsidRPr="00FA1ED4">
        <w:rPr>
          <w:rFonts w:asciiTheme="majorBidi" w:hAnsiTheme="majorBidi" w:cstheme="majorBidi"/>
          <w:sz w:val="28"/>
          <w:szCs w:val="28"/>
          <w:rtl/>
        </w:rPr>
        <w:t xml:space="preserve"> 11-2 و جدول 12-2 ارائه شده است.</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2"/>
        <w:rPr>
          <w:rtl/>
        </w:rPr>
      </w:pPr>
      <w:bookmarkStart w:id="175" w:name="_Toc274304674"/>
      <w:bookmarkStart w:id="176" w:name="_Toc278729872"/>
      <w:bookmarkStart w:id="177" w:name="_Toc278738344"/>
      <w:bookmarkStart w:id="178" w:name="_Toc278738605"/>
      <w:bookmarkStart w:id="179" w:name="_Toc278739318"/>
      <w:bookmarkStart w:id="180" w:name="_Toc278795022"/>
      <w:r w:rsidRPr="00FA1ED4">
        <w:rPr>
          <w:rtl/>
        </w:rPr>
        <w:t xml:space="preserve">جدول </w:t>
      </w:r>
      <w:r>
        <w:rPr>
          <w:rFonts w:hint="cs"/>
          <w:rtl/>
        </w:rPr>
        <w:t>2</w:t>
      </w:r>
      <w:r w:rsidRPr="00FA1ED4">
        <w:rPr>
          <w:rtl/>
        </w:rPr>
        <w:t>-2</w:t>
      </w:r>
      <w:r>
        <w:t xml:space="preserve"> </w:t>
      </w:r>
      <w:r w:rsidRPr="00FA1ED4">
        <w:rPr>
          <w:rtl/>
        </w:rPr>
        <w:t xml:space="preserve"> ويژگي هاي اصلي سيستم اندازه گيري</w:t>
      </w:r>
      <w:bookmarkEnd w:id="175"/>
      <w:bookmarkEnd w:id="176"/>
      <w:bookmarkEnd w:id="177"/>
      <w:bookmarkEnd w:id="178"/>
      <w:bookmarkEnd w:id="179"/>
      <w:bookmarkEnd w:id="180"/>
    </w:p>
    <w:tbl>
      <w:tblPr>
        <w:bidiVisual/>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2"/>
        <w:gridCol w:w="2751"/>
        <w:gridCol w:w="3183"/>
      </w:tblGrid>
      <w:tr w:rsidR="000C299E" w:rsidRPr="00FA1ED4" w:rsidTr="009213C2">
        <w:tc>
          <w:tcPr>
            <w:tcW w:w="1687"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سطح تجزيه و تحليل</w:t>
            </w:r>
          </w:p>
        </w:tc>
        <w:tc>
          <w:tcPr>
            <w:tcW w:w="1536"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سرمايه فكري</w:t>
            </w:r>
          </w:p>
        </w:tc>
        <w:tc>
          <w:tcPr>
            <w:tcW w:w="1777"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طبقه بندي معيارها(شاخص ها)</w:t>
            </w:r>
          </w:p>
        </w:tc>
      </w:tr>
      <w:tr w:rsidR="000C299E" w:rsidRPr="00FA1ED4" w:rsidTr="009213C2">
        <w:tc>
          <w:tcPr>
            <w:tcW w:w="1687"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منابع ناملموس </w:t>
            </w:r>
          </w:p>
          <w:p w:rsidR="000C299E" w:rsidRPr="00FA1ED4" w:rsidRDefault="000C299E" w:rsidP="009213C2">
            <w:pPr>
              <w:spacing w:line="360" w:lineRule="auto"/>
              <w:jc w:val="both"/>
              <w:rPr>
                <w:rFonts w:asciiTheme="majorBidi" w:hAnsiTheme="majorBidi" w:cstheme="majorBidi"/>
                <w:sz w:val="28"/>
                <w:szCs w:val="28"/>
                <w:rtl/>
              </w:rPr>
            </w:pP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فعاليت هاي ناملموس</w:t>
            </w:r>
          </w:p>
        </w:tc>
        <w:tc>
          <w:tcPr>
            <w:tcW w:w="1536"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سرمايه انساني</w:t>
            </w: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سرمايه ساختاري</w:t>
            </w: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سرمايه ارتباطي</w:t>
            </w: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سرمايه اتحاد استراتژيك </w:t>
            </w:r>
          </w:p>
        </w:tc>
        <w:tc>
          <w:tcPr>
            <w:tcW w:w="1777" w:type="pct"/>
          </w:tcPr>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شاخصها و معيارهاي عمومي</w:t>
            </w: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شاخصها و معيارهاي خاص صنعت</w:t>
            </w:r>
          </w:p>
          <w:p w:rsidR="000C299E" w:rsidRPr="00FA1ED4" w:rsidRDefault="000C299E" w:rsidP="009213C2">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شاخصها و معيارهاي خاص شركت</w:t>
            </w:r>
          </w:p>
        </w:tc>
      </w:tr>
    </w:tbl>
    <w:p w:rsidR="000C299E" w:rsidRPr="00817468" w:rsidRDefault="000C299E" w:rsidP="000C299E">
      <w:pPr>
        <w:spacing w:line="360" w:lineRule="auto"/>
        <w:jc w:val="center"/>
        <w:rPr>
          <w:rFonts w:asciiTheme="majorBidi" w:hAnsiTheme="majorBidi" w:cstheme="majorBidi"/>
          <w:sz w:val="28"/>
          <w:szCs w:val="28"/>
          <w:vertAlign w:val="superscript"/>
          <w:rtl/>
        </w:rPr>
      </w:pPr>
      <w:r w:rsidRPr="00FA1ED4">
        <w:rPr>
          <w:rFonts w:asciiTheme="majorBidi" w:hAnsiTheme="majorBidi" w:cstheme="majorBidi"/>
          <w:sz w:val="28"/>
          <w:szCs w:val="28"/>
          <w:rtl/>
        </w:rPr>
        <w:t>(منبع: گلدي صدقي ،1386 ،</w:t>
      </w:r>
      <w:r>
        <w:rPr>
          <w:rFonts w:asciiTheme="majorBidi" w:hAnsiTheme="majorBidi" w:cstheme="majorBidi" w:hint="cs"/>
          <w:sz w:val="28"/>
          <w:szCs w:val="28"/>
          <w:rtl/>
        </w:rPr>
        <w:t>ص</w:t>
      </w:r>
      <w:r w:rsidRPr="00FA1ED4">
        <w:rPr>
          <w:rFonts w:asciiTheme="majorBidi" w:hAnsiTheme="majorBidi" w:cstheme="majorBidi"/>
          <w:sz w:val="28"/>
          <w:szCs w:val="28"/>
          <w:rtl/>
        </w:rPr>
        <w:t>88)</w:t>
      </w:r>
      <w:r>
        <w:rPr>
          <w:rFonts w:asciiTheme="majorBidi" w:hAnsiTheme="majorBidi" w:cstheme="majorBidi" w:hint="cs"/>
          <w:sz w:val="28"/>
          <w:szCs w:val="28"/>
          <w:vertAlign w:val="superscript"/>
          <w:rtl/>
        </w:rPr>
        <w:t>1</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ListParagraph"/>
        <w:numPr>
          <w:ilvl w:val="0"/>
          <w:numId w:val="6"/>
        </w:numPr>
        <w:tabs>
          <w:tab w:val="right" w:pos="282"/>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نظارت و ارزيابي</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پس از توسعه سيستم سنجش و اندازه گيري ضروري است كه مديران ارزش شركتها نتايج را مورد تجزيه و تحليل قرار دهند.</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1"/>
      </w:pPr>
      <w:bookmarkStart w:id="181" w:name="_Toc274304675"/>
      <w:bookmarkStart w:id="182" w:name="_Toc278729873"/>
      <w:bookmarkStart w:id="183" w:name="_Toc278738698"/>
      <w:bookmarkStart w:id="184" w:name="_Toc278740776"/>
      <w:r w:rsidRPr="00FA1ED4">
        <w:rPr>
          <w:rtl/>
        </w:rPr>
        <w:t>13-1-4-2) كيوي</w:t>
      </w:r>
      <w:r w:rsidRPr="00FA1ED4">
        <w:t xml:space="preserve"> </w:t>
      </w:r>
      <w:r w:rsidRPr="00FA1ED4">
        <w:rPr>
          <w:rtl/>
        </w:rPr>
        <w:t>توبين</w:t>
      </w:r>
      <w:r w:rsidRPr="00A83231">
        <w:t xml:space="preserve"> </w:t>
      </w:r>
      <w:r>
        <w:rPr>
          <w:rStyle w:val="FootnoteReference"/>
          <w:rtl/>
        </w:rPr>
        <w:footnoteReference w:customMarkFollows="1" w:id="59"/>
        <w:t>2</w:t>
      </w:r>
      <w:bookmarkEnd w:id="181"/>
      <w:bookmarkEnd w:id="182"/>
      <w:bookmarkEnd w:id="183"/>
      <w:bookmarkEnd w:id="184"/>
    </w:p>
    <w:p w:rsidR="000C299E"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كيوي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جيمز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برنده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نوبل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اقتصاد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ارتباط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بازار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 جايگزيني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هزينه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جايگزيني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بصورت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تئوري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بلند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سمت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واحد ميل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اما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شواهد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تجربي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نشان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ميدهد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همين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ميتواند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بطور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معناداري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عدد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متفاوت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مثال شركتهاي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نرمافزاري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ميزان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زيادي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بهره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ميجويند،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حدود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هفت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بالاتر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حاليكه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 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فيزيكي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زياد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حدود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كيوي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اصل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بسيار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شبيه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بازاربه دفتر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تفاوت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 توبين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هنگام</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محاسبه،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هزينه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جايگزيني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فيزيكي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دفتري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فيزيكي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بكار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ميگيرد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حاصله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 اين</w:t>
      </w:r>
      <w:r w:rsidRPr="00FA1ED4">
        <w:rPr>
          <w:rFonts w:asciiTheme="majorBidi" w:hAnsiTheme="majorBidi" w:cstheme="majorBidi"/>
          <w:sz w:val="28"/>
          <w:szCs w:val="28"/>
        </w:rPr>
        <w:t xml:space="preserve"> </w:t>
      </w:r>
      <w:r>
        <w:rPr>
          <w:rFonts w:asciiTheme="majorBidi" w:hAnsiTheme="majorBidi" w:cstheme="majorBidi"/>
          <w:sz w:val="28"/>
          <w:szCs w:val="28"/>
          <w:rtl/>
        </w:rPr>
        <w:t>نمودار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بكار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ميرود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چنانچه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نسبت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كيوي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بزرگتر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مقدار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واحد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نيز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بزرگتر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مقدار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كيوي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رقابتي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مزبور توانائي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كسب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بيشتر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مشابه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داراست (</w:t>
      </w:r>
      <w:r>
        <w:rPr>
          <w:rFonts w:asciiTheme="majorBidi" w:hAnsiTheme="majorBidi" w:cstheme="majorBidi" w:hint="cs"/>
          <w:sz w:val="28"/>
          <w:szCs w:val="28"/>
          <w:rtl/>
        </w:rPr>
        <w:t>همان منبع</w:t>
      </w:r>
      <w:r w:rsidRPr="00FA1ED4">
        <w:rPr>
          <w:rFonts w:asciiTheme="majorBidi" w:hAnsiTheme="majorBidi" w:cstheme="majorBidi"/>
          <w:sz w:val="28"/>
          <w:szCs w:val="28"/>
          <w:rtl/>
        </w:rPr>
        <w:t>،</w:t>
      </w:r>
      <w:r>
        <w:rPr>
          <w:rFonts w:asciiTheme="majorBidi" w:hAnsiTheme="majorBidi" w:cstheme="majorBidi" w:hint="cs"/>
          <w:sz w:val="28"/>
          <w:szCs w:val="28"/>
          <w:rtl/>
        </w:rPr>
        <w:t xml:space="preserve"> ص</w:t>
      </w:r>
      <w:r w:rsidRPr="00FA1ED4">
        <w:rPr>
          <w:rFonts w:asciiTheme="majorBidi" w:hAnsiTheme="majorBidi" w:cstheme="majorBidi"/>
          <w:sz w:val="28"/>
          <w:szCs w:val="28"/>
          <w:rtl/>
        </w:rPr>
        <w:t>67)</w:t>
      </w:r>
      <w:r>
        <w:rPr>
          <w:rFonts w:asciiTheme="majorBidi" w:hAnsiTheme="majorBidi" w:cstheme="majorBidi" w:hint="cs"/>
          <w:sz w:val="28"/>
          <w:szCs w:val="28"/>
          <w:vertAlign w:val="superscript"/>
          <w:rtl/>
        </w:rPr>
        <w:t>3</w:t>
      </w:r>
      <w:r>
        <w:rPr>
          <w:rFonts w:asciiTheme="majorBidi" w:hAnsiTheme="majorBidi" w:cstheme="majorBidi" w:hint="cs"/>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Pr="00FA1ED4" w:rsidRDefault="000C299E" w:rsidP="000C299E">
      <w:pPr>
        <w:pStyle w:val="Heading1"/>
      </w:pPr>
      <w:bookmarkStart w:id="185" w:name="_Toc274304676"/>
      <w:bookmarkStart w:id="186" w:name="_Toc278729874"/>
      <w:bookmarkStart w:id="187" w:name="_Toc278738699"/>
      <w:bookmarkStart w:id="188" w:name="_Toc278740777"/>
      <w:r w:rsidRPr="00FA1ED4">
        <w:rPr>
          <w:rtl/>
        </w:rPr>
        <w:t>14-1-4-2) هوش</w:t>
      </w:r>
      <w:r w:rsidRPr="00FA1ED4">
        <w:t xml:space="preserve"> </w:t>
      </w:r>
      <w:r w:rsidRPr="00FA1ED4">
        <w:rPr>
          <w:rtl/>
        </w:rPr>
        <w:t>سرمايه</w:t>
      </w:r>
      <w:r w:rsidRPr="00FA1ED4">
        <w:t xml:space="preserve"> </w:t>
      </w:r>
      <w:r w:rsidRPr="00FA1ED4">
        <w:rPr>
          <w:rtl/>
        </w:rPr>
        <w:t>انساني</w:t>
      </w:r>
      <w:bookmarkEnd w:id="185"/>
      <w:bookmarkEnd w:id="186"/>
      <w:bookmarkEnd w:id="187"/>
      <w:bookmarkEnd w:id="188"/>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فيتز</w:t>
      </w:r>
      <w:r w:rsidRPr="00FA1ED4">
        <w:rPr>
          <w:rFonts w:asciiTheme="majorBidi" w:hAnsiTheme="majorBidi" w:cstheme="majorBidi"/>
          <w:sz w:val="28"/>
          <w:szCs w:val="28"/>
        </w:rPr>
        <w:t>-</w:t>
      </w:r>
      <w:r w:rsidRPr="00FA1ED4">
        <w:rPr>
          <w:rFonts w:asciiTheme="majorBidi" w:hAnsiTheme="majorBidi" w:cstheme="majorBidi"/>
          <w:sz w:val="28"/>
          <w:szCs w:val="28"/>
          <w:rtl/>
        </w:rPr>
        <w:t>انز</w:t>
      </w:r>
      <w:r w:rsidRPr="00FA1ED4">
        <w:rPr>
          <w:rFonts w:asciiTheme="majorBidi" w:hAnsiTheme="majorBidi" w:cstheme="majorBidi"/>
          <w:sz w:val="28"/>
          <w:szCs w:val="28"/>
        </w:rPr>
        <w:t xml:space="preserve"> </w:t>
      </w:r>
      <w:r w:rsidRPr="00FA1ED4">
        <w:rPr>
          <w:rStyle w:val="FootnoteReference"/>
          <w:rFonts w:asciiTheme="majorBidi" w:hAnsiTheme="majorBidi" w:cstheme="majorBidi"/>
        </w:rPr>
        <w:footnoteReference w:id="60"/>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بدين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نحو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مجموعهاي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شاخصهاي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جمع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آوري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ازطريق</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پايگاه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الگو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برداري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بنا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عقيده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فيتز</w:t>
      </w:r>
      <w:r w:rsidRPr="00FA1ED4">
        <w:rPr>
          <w:rFonts w:asciiTheme="majorBidi" w:hAnsiTheme="majorBidi" w:cstheme="majorBidi"/>
          <w:sz w:val="28"/>
          <w:szCs w:val="28"/>
        </w:rPr>
        <w:t>-</w:t>
      </w:r>
      <w:r w:rsidRPr="00FA1ED4">
        <w:rPr>
          <w:rFonts w:asciiTheme="majorBidi" w:hAnsiTheme="majorBidi" w:cstheme="majorBidi"/>
          <w:sz w:val="28"/>
          <w:szCs w:val="28"/>
          <w:rtl/>
        </w:rPr>
        <w:t>انز،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زماني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هزينه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نيروي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بالغ</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40</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درصد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هزينه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 شامل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امري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ضروري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فيتز</w:t>
      </w:r>
      <w:r w:rsidRPr="00FA1ED4">
        <w:rPr>
          <w:rFonts w:asciiTheme="majorBidi" w:hAnsiTheme="majorBidi" w:cstheme="majorBidi"/>
          <w:sz w:val="28"/>
          <w:szCs w:val="28"/>
        </w:rPr>
        <w:t>-</w:t>
      </w:r>
      <w:r w:rsidRPr="00FA1ED4">
        <w:rPr>
          <w:rFonts w:asciiTheme="majorBidi" w:hAnsiTheme="majorBidi" w:cstheme="majorBidi"/>
          <w:sz w:val="28"/>
          <w:szCs w:val="28"/>
          <w:rtl/>
        </w:rPr>
        <w:t>انز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مدعي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وظائف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بخش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منابع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ميبايد فراتر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مواردي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نظير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جذب،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آموزش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جبران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خدمات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منبع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ميبايد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بعنوان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استراتژيك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موضوعات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اساسي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 زيربنائي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مشاركت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نمايد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زماني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عنصر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موفقيت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اقتصادي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تبديل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مديريت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 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وظيفه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بحراني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كسب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ميباشد (آپوهامي،2007،</w:t>
      </w:r>
      <w:r>
        <w:rPr>
          <w:rFonts w:asciiTheme="majorBidi" w:hAnsiTheme="majorBidi" w:cstheme="majorBidi" w:hint="cs"/>
          <w:sz w:val="28"/>
          <w:szCs w:val="28"/>
          <w:rtl/>
        </w:rPr>
        <w:t>ص29</w:t>
      </w:r>
      <w:r w:rsidRPr="00FA1ED4">
        <w:rPr>
          <w:rFonts w:asciiTheme="majorBidi" w:hAnsiTheme="majorBidi" w:cstheme="majorBidi"/>
          <w:sz w:val="28"/>
          <w:szCs w:val="28"/>
          <w:rtl/>
        </w:rPr>
        <w:t>)</w:t>
      </w:r>
      <w:r>
        <w:rPr>
          <w:rStyle w:val="FootnoteReference"/>
          <w:rFonts w:asciiTheme="majorBidi" w:hAnsiTheme="majorBidi" w:cstheme="majorBidi"/>
          <w:rtl/>
        </w:rPr>
        <w:footnoteReference w:customMarkFollows="1" w:id="61"/>
        <w:t>2</w:t>
      </w:r>
      <w:r>
        <w:rPr>
          <w:rFonts w:asciiTheme="majorBidi" w:hAnsiTheme="majorBidi" w:cstheme="majorBidi"/>
          <w:sz w:val="28"/>
          <w:szCs w:val="28"/>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pPr>
      <w:bookmarkStart w:id="189" w:name="_Toc274304677"/>
      <w:bookmarkStart w:id="190" w:name="_Toc278729875"/>
      <w:bookmarkStart w:id="191" w:name="_Toc278738700"/>
      <w:bookmarkStart w:id="192" w:name="_Toc278740778"/>
      <w:r w:rsidRPr="00FA1ED4">
        <w:rPr>
          <w:rtl/>
        </w:rPr>
        <w:t>15-1-4-2) مدل</w:t>
      </w:r>
      <w:r w:rsidRPr="00FA1ED4">
        <w:t xml:space="preserve"> </w:t>
      </w:r>
      <w:r w:rsidRPr="00FA1ED4">
        <w:rPr>
          <w:rtl/>
        </w:rPr>
        <w:t>كارگزار</w:t>
      </w:r>
      <w:r w:rsidRPr="00FA1ED4">
        <w:t xml:space="preserve"> </w:t>
      </w:r>
      <w:r w:rsidRPr="00FA1ED4">
        <w:rPr>
          <w:rtl/>
        </w:rPr>
        <w:t>فناوري</w:t>
      </w:r>
      <w:bookmarkEnd w:id="189"/>
      <w:bookmarkEnd w:id="190"/>
      <w:bookmarkEnd w:id="191"/>
      <w:bookmarkEnd w:id="192"/>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مدل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كارگزار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فناوري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بروكينگ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دانش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چهار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طبقه</w:t>
      </w:r>
      <w:r w:rsidRPr="00FA1ED4">
        <w:rPr>
          <w:rFonts w:asciiTheme="majorBidi" w:hAnsiTheme="majorBidi" w:cstheme="majorBidi"/>
          <w:sz w:val="28"/>
          <w:szCs w:val="28"/>
        </w:rPr>
        <w:t xml:space="preserve"> :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انسان</w:t>
      </w:r>
      <w:r w:rsidRPr="00FA1ED4">
        <w:rPr>
          <w:rFonts w:asciiTheme="majorBidi" w:hAnsiTheme="majorBidi" w:cstheme="majorBidi"/>
          <w:sz w:val="28"/>
          <w:szCs w:val="28"/>
        </w:rPr>
        <w:t>-</w:t>
      </w:r>
      <w:r w:rsidRPr="00FA1ED4">
        <w:rPr>
          <w:rFonts w:asciiTheme="majorBidi" w:hAnsiTheme="majorBidi" w:cstheme="majorBidi"/>
          <w:sz w:val="28"/>
          <w:szCs w:val="28"/>
          <w:rtl/>
        </w:rPr>
        <w:t>محور،دارائيهاي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زيرساختي،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بازار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تقسيم بندي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سازمان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طي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فرآيند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ارزيابي مشخص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بخش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بوسيله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پرسشنامه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مميزي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مخصوص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درباره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متغيرهاي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مرتبط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طبقه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بررسي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بخش اول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پرسشنامه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مشتمل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20</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سئوال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نياز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تقويت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تاكيد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ادامه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پرسشنامه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شامل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178</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سئوال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 مرتبط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چهار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طبقه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نامبرده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مقايسه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چهارچوب</w:t>
      </w:r>
      <w:r>
        <w:rPr>
          <w:rFonts w:asciiTheme="majorBidi" w:hAnsiTheme="majorBidi" w:cstheme="majorBidi" w:hint="cs"/>
          <w:sz w:val="28"/>
          <w:szCs w:val="28"/>
          <w:rtl/>
        </w:rPr>
        <w:t xml:space="preserve"> </w:t>
      </w:r>
      <w:r w:rsidRPr="00FA1ED4">
        <w:rPr>
          <w:rFonts w:asciiTheme="majorBidi" w:hAnsiTheme="majorBidi" w:cstheme="majorBidi"/>
          <w:sz w:val="28"/>
          <w:szCs w:val="28"/>
          <w:rtl/>
        </w:rPr>
        <w:t>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مدل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بخش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دوم</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ساختاري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ساختار داخلي)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زيرساختي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(فرآيندها،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روشها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فناوريها)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دارائيهاي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(مالكيت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معنوي،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ابداعات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ثبت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علامات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تجاري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 رموز</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تجاري)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تفكيك</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ميكند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قابل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توجه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شباهتهاي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زيادي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سئوالات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مميزي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كارگزار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فناوري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هاي 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هدايت كننده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اسكانديا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وجود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دارد (</w:t>
      </w:r>
      <w:r>
        <w:rPr>
          <w:rFonts w:asciiTheme="majorBidi" w:hAnsiTheme="majorBidi" w:cstheme="majorBidi"/>
          <w:sz w:val="28"/>
          <w:szCs w:val="28"/>
          <w:rtl/>
        </w:rPr>
        <w:t>همان منبع</w:t>
      </w:r>
      <w:r>
        <w:rPr>
          <w:rFonts w:asciiTheme="majorBidi" w:hAnsiTheme="majorBidi" w:cstheme="majorBidi" w:hint="cs"/>
          <w:sz w:val="28"/>
          <w:szCs w:val="28"/>
          <w:rtl/>
        </w:rPr>
        <w:t>،ص92</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3</w:t>
      </w:r>
      <w:r>
        <w:rPr>
          <w:rFonts w:asciiTheme="majorBidi" w:hAnsiTheme="majorBidi" w:cstheme="majorBidi" w:hint="cs"/>
          <w:sz w:val="28"/>
          <w:szCs w:val="28"/>
          <w:rtl/>
        </w:rPr>
        <w:t>.</w:t>
      </w: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Default="000C299E" w:rsidP="000C299E">
      <w:pPr>
        <w:autoSpaceDE w:val="0"/>
        <w:autoSpaceDN w:val="0"/>
        <w:adjustRightInd w:val="0"/>
        <w:spacing w:line="360" w:lineRule="auto"/>
        <w:jc w:val="both"/>
        <w:rPr>
          <w:rFonts w:asciiTheme="majorBidi" w:hAnsiTheme="majorBidi" w:cstheme="majorBidi"/>
          <w:sz w:val="28"/>
          <w:szCs w:val="28"/>
          <w:rtl/>
        </w:rPr>
      </w:pPr>
    </w:p>
    <w:p w:rsidR="000C299E" w:rsidRPr="00FA1ED4" w:rsidRDefault="000C299E" w:rsidP="000C299E">
      <w:pPr>
        <w:pStyle w:val="Heading1"/>
      </w:pPr>
      <w:bookmarkStart w:id="193" w:name="_Toc274304678"/>
      <w:bookmarkStart w:id="194" w:name="_Toc278729876"/>
      <w:bookmarkStart w:id="195" w:name="_Toc278738701"/>
      <w:bookmarkStart w:id="196" w:name="_Toc278740779"/>
      <w:r w:rsidRPr="00FA1ED4">
        <w:rPr>
          <w:rtl/>
        </w:rPr>
        <w:t>16-1-4-2)روش</w:t>
      </w:r>
      <w:r w:rsidRPr="00FA1ED4">
        <w:t xml:space="preserve"> </w:t>
      </w:r>
      <w:r w:rsidRPr="00FA1ED4">
        <w:rPr>
          <w:rtl/>
        </w:rPr>
        <w:t>ارزشگذاري</w:t>
      </w:r>
      <w:r w:rsidRPr="00FA1ED4">
        <w:t xml:space="preserve"> </w:t>
      </w:r>
      <w:r w:rsidRPr="00FA1ED4">
        <w:rPr>
          <w:rtl/>
        </w:rPr>
        <w:t>جامع</w:t>
      </w:r>
      <w:bookmarkEnd w:id="193"/>
      <w:bookmarkEnd w:id="194"/>
      <w:bookmarkEnd w:id="195"/>
      <w:bookmarkEnd w:id="196"/>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ارزشگذاري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جامع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مكفرسون</w:t>
      </w:r>
      <w:r w:rsidRPr="00FA1ED4">
        <w:rPr>
          <w:rStyle w:val="FootnoteReference"/>
          <w:rFonts w:asciiTheme="majorBidi" w:hAnsiTheme="majorBidi" w:cstheme="majorBidi"/>
          <w:rtl/>
        </w:rPr>
        <w:footnoteReference w:id="62"/>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توسعه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يافت،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ارتباط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مابين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مقادير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پولي 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منظور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ارزشگذاري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جامع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كسب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استفاده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قرار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ميدهد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دسته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زير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مورد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استفاده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قرا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ميدهد</w:t>
      </w:r>
      <w:r w:rsidRPr="00FA1ED4">
        <w:rPr>
          <w:rFonts w:asciiTheme="majorBidi" w:hAnsiTheme="majorBidi" w:cstheme="majorBidi"/>
          <w:sz w:val="28"/>
          <w:szCs w:val="28"/>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اصلي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نمايش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دهنده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اثربخشي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داخلي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Pr>
      </w:pP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فرعي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توسط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اثربخشي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توزيع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اندازه گيري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ميشود؛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 </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ابزاري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نشان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دهنده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فشارها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محيط</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رقابتي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ميباشد</w:t>
      </w:r>
      <w:r w:rsidRPr="00FA1ED4">
        <w:rPr>
          <w:rFonts w:asciiTheme="majorBidi" w:hAnsiTheme="majorBidi" w:cstheme="majorBidi"/>
          <w:sz w:val="28"/>
          <w:szCs w:val="28"/>
        </w:rPr>
        <w:t>.</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ارزشگذاري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جامع،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سعي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تهيه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كردن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جامع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كسب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كار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ميكند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ماحصل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مجموع</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فكري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جريانهاي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نقدي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شركت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ميباشد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عبارتي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در</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اين</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روش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افزوده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مركب،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حاصل</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تركيب</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افزوده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پولي</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با</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ارزش</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افزوده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ناملموس</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است.</w:t>
      </w:r>
    </w:p>
    <w:p w:rsidR="000C299E" w:rsidRPr="00FA1ED4" w:rsidRDefault="000C299E" w:rsidP="000C299E">
      <w:pPr>
        <w:autoSpaceDE w:val="0"/>
        <w:autoSpaceDN w:val="0"/>
        <w:adjustRightInd w:val="0"/>
        <w:spacing w:line="360" w:lineRule="auto"/>
        <w:jc w:val="both"/>
        <w:rPr>
          <w:rFonts w:asciiTheme="majorBidi" w:hAnsiTheme="majorBidi" w:cstheme="majorBidi"/>
          <w:sz w:val="28"/>
          <w:szCs w:val="28"/>
        </w:rPr>
      </w:pPr>
    </w:p>
    <w:p w:rsidR="000C299E" w:rsidRPr="00FA1ED4" w:rsidRDefault="000C299E" w:rsidP="000C299E">
      <w:pPr>
        <w:pStyle w:val="Heading1"/>
      </w:pPr>
      <w:bookmarkStart w:id="197" w:name="_Toc274304679"/>
      <w:bookmarkStart w:id="198" w:name="_Toc278729877"/>
      <w:bookmarkStart w:id="199" w:name="_Toc278738702"/>
      <w:bookmarkStart w:id="200" w:name="_Toc278740780"/>
      <w:r w:rsidRPr="00FA1ED4">
        <w:rPr>
          <w:rtl/>
        </w:rPr>
        <w:t>2-4-2) ارزيابي تحليلي – تطبيقي و مدل هاي سنجش سرمايه فكري</w:t>
      </w:r>
      <w:bookmarkEnd w:id="197"/>
      <w:bookmarkEnd w:id="198"/>
      <w:bookmarkEnd w:id="199"/>
      <w:bookmarkEnd w:id="200"/>
    </w:p>
    <w:p w:rsidR="000C299E" w:rsidRPr="00FA1ED4" w:rsidRDefault="000C299E" w:rsidP="000C299E">
      <w:pPr>
        <w:spacing w:line="360" w:lineRule="auto"/>
        <w:jc w:val="lowKashida"/>
        <w:rPr>
          <w:rFonts w:asciiTheme="majorBidi" w:hAnsiTheme="majorBidi" w:cstheme="majorBidi"/>
          <w:sz w:val="28"/>
          <w:szCs w:val="28"/>
        </w:rPr>
      </w:pPr>
      <w:r w:rsidRPr="00FA1ED4">
        <w:rPr>
          <w:rFonts w:asciiTheme="majorBidi" w:hAnsiTheme="majorBidi" w:cstheme="majorBidi"/>
          <w:sz w:val="28"/>
          <w:szCs w:val="28"/>
          <w:rtl/>
        </w:rPr>
        <w:t>جدول (3-2) نتايج تحليلي – تطبيقي روش هاي مختلف سنجش و اندازه گيري سرمايه فكري ارائه</w:t>
      </w:r>
      <w:r w:rsidRPr="00FA1ED4">
        <w:rPr>
          <w:rFonts w:asciiTheme="majorBidi" w:hAnsiTheme="majorBidi" w:cstheme="majorBidi"/>
          <w:sz w:val="28"/>
          <w:szCs w:val="28"/>
          <w:rtl/>
        </w:rPr>
        <w:br/>
        <w:t xml:space="preserve"> مي نمايد. هر يك از اين روش ها بر حسب كمي يا كيفي بودن ، مبتني بر عملكرد گذشته و يا آينده بودن و قابل الگوبرداري بودن يا نبودن مورد مقايسه قرار مي گرفته اند.</w:t>
      </w: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Default="000C299E" w:rsidP="000C299E">
      <w:pPr>
        <w:spacing w:line="360" w:lineRule="auto"/>
        <w:jc w:val="lowKashida"/>
        <w:rPr>
          <w:rFonts w:asciiTheme="majorBidi" w:hAnsiTheme="majorBidi" w:cstheme="majorBidi"/>
          <w:sz w:val="28"/>
          <w:szCs w:val="28"/>
          <w:rtl/>
        </w:rPr>
      </w:pPr>
    </w:p>
    <w:p w:rsidR="000C299E" w:rsidRPr="00FA1ED4" w:rsidRDefault="000C299E" w:rsidP="000C299E">
      <w:pPr>
        <w:spacing w:line="360" w:lineRule="auto"/>
        <w:jc w:val="lowKashida"/>
        <w:rPr>
          <w:rFonts w:asciiTheme="majorBidi" w:hAnsiTheme="majorBidi" w:cstheme="majorBidi"/>
          <w:sz w:val="28"/>
          <w:szCs w:val="28"/>
          <w:rtl/>
        </w:rPr>
      </w:pPr>
    </w:p>
    <w:p w:rsidR="000C299E" w:rsidRPr="00FA1ED4" w:rsidRDefault="000C299E" w:rsidP="000C299E">
      <w:pPr>
        <w:pStyle w:val="Heading2"/>
      </w:pPr>
      <w:r w:rsidRPr="00FA1ED4">
        <w:rPr>
          <w:rtl/>
        </w:rPr>
        <w:lastRenderedPageBreak/>
        <w:t xml:space="preserve"> </w:t>
      </w:r>
      <w:bookmarkStart w:id="201" w:name="_Toc274304680"/>
      <w:bookmarkStart w:id="202" w:name="_Toc278729878"/>
      <w:bookmarkStart w:id="203" w:name="_Toc278738345"/>
      <w:bookmarkStart w:id="204" w:name="_Toc278738606"/>
      <w:bookmarkStart w:id="205" w:name="_Toc278739319"/>
      <w:bookmarkStart w:id="206" w:name="_Toc278795023"/>
      <w:r w:rsidRPr="00FA1ED4">
        <w:rPr>
          <w:rtl/>
        </w:rPr>
        <w:t xml:space="preserve">جدول </w:t>
      </w:r>
      <w:r>
        <w:rPr>
          <w:rFonts w:hint="cs"/>
          <w:rtl/>
        </w:rPr>
        <w:t>3</w:t>
      </w:r>
      <w:r w:rsidRPr="00FA1ED4">
        <w:rPr>
          <w:rtl/>
        </w:rPr>
        <w:t>-2</w:t>
      </w:r>
      <w:r>
        <w:t xml:space="preserve"> </w:t>
      </w:r>
      <w:r w:rsidRPr="00FA1ED4">
        <w:rPr>
          <w:rtl/>
        </w:rPr>
        <w:t xml:space="preserve"> مقايسه ارزش گذاري سرمايه هاي فكري(رودو و لیلرت)</w:t>
      </w:r>
      <w:r w:rsidRPr="00813AAB">
        <w:rPr>
          <w:rStyle w:val="FootnoteReference"/>
          <w:rFonts w:cstheme="majorBidi"/>
          <w:rtl/>
        </w:rPr>
        <w:footnoteReference w:id="63"/>
      </w:r>
      <w:bookmarkEnd w:id="201"/>
      <w:bookmarkEnd w:id="202"/>
      <w:bookmarkEnd w:id="203"/>
      <w:bookmarkEnd w:id="204"/>
      <w:bookmarkEnd w:id="205"/>
      <w:bookmarkEnd w:id="206"/>
    </w:p>
    <w:tbl>
      <w:tblPr>
        <w:bidiVisual/>
        <w:tblW w:w="4891" w:type="pct"/>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9"/>
        <w:gridCol w:w="1225"/>
        <w:gridCol w:w="2544"/>
        <w:gridCol w:w="1755"/>
      </w:tblGrid>
      <w:tr w:rsidR="000C299E" w:rsidRPr="00FA1ED4" w:rsidTr="009213C2">
        <w:trPr>
          <w:trHeight w:val="397"/>
        </w:trPr>
        <w:tc>
          <w:tcPr>
            <w:tcW w:w="1884" w:type="pct"/>
            <w:shd w:val="pct10" w:color="auto" w:fill="auto"/>
          </w:tcPr>
          <w:p w:rsidR="000C299E" w:rsidRPr="008B7228" w:rsidRDefault="000C299E" w:rsidP="009213C2">
            <w:pPr>
              <w:jc w:val="center"/>
              <w:rPr>
                <w:rFonts w:asciiTheme="majorBidi" w:hAnsiTheme="majorBidi" w:cstheme="majorBidi"/>
                <w:b/>
                <w:bCs/>
                <w:sz w:val="24"/>
                <w:rtl/>
              </w:rPr>
            </w:pPr>
            <w:r w:rsidRPr="008B7228">
              <w:rPr>
                <w:rFonts w:asciiTheme="majorBidi" w:hAnsiTheme="majorBidi" w:cstheme="majorBidi"/>
                <w:b/>
                <w:bCs/>
                <w:sz w:val="24"/>
                <w:rtl/>
              </w:rPr>
              <w:t>روش</w:t>
            </w:r>
          </w:p>
        </w:tc>
        <w:tc>
          <w:tcPr>
            <w:tcW w:w="691" w:type="pct"/>
            <w:shd w:val="pct10" w:color="auto" w:fill="auto"/>
          </w:tcPr>
          <w:p w:rsidR="000C299E" w:rsidRPr="008B7228" w:rsidRDefault="000C299E" w:rsidP="009213C2">
            <w:pPr>
              <w:jc w:val="lowKashida"/>
              <w:rPr>
                <w:rFonts w:asciiTheme="majorBidi" w:hAnsiTheme="majorBidi" w:cstheme="majorBidi"/>
                <w:b/>
                <w:bCs/>
                <w:sz w:val="24"/>
                <w:rtl/>
              </w:rPr>
            </w:pPr>
            <w:r w:rsidRPr="008B7228">
              <w:rPr>
                <w:rFonts w:asciiTheme="majorBidi" w:hAnsiTheme="majorBidi" w:cstheme="majorBidi"/>
                <w:b/>
                <w:bCs/>
                <w:sz w:val="24"/>
                <w:rtl/>
              </w:rPr>
              <w:t>كمي يا كيفي</w:t>
            </w:r>
          </w:p>
        </w:tc>
        <w:tc>
          <w:tcPr>
            <w:tcW w:w="1435" w:type="pct"/>
            <w:shd w:val="pct10" w:color="auto" w:fill="auto"/>
          </w:tcPr>
          <w:p w:rsidR="000C299E" w:rsidRPr="008B7228" w:rsidRDefault="000C299E" w:rsidP="009213C2">
            <w:pPr>
              <w:jc w:val="center"/>
              <w:rPr>
                <w:rFonts w:asciiTheme="majorBidi" w:hAnsiTheme="majorBidi" w:cstheme="majorBidi"/>
                <w:b/>
                <w:bCs/>
                <w:sz w:val="24"/>
                <w:rtl/>
              </w:rPr>
            </w:pPr>
            <w:r w:rsidRPr="008B7228">
              <w:rPr>
                <w:rFonts w:asciiTheme="majorBidi" w:hAnsiTheme="majorBidi" w:cstheme="majorBidi"/>
                <w:b/>
                <w:bCs/>
                <w:sz w:val="24"/>
                <w:rtl/>
              </w:rPr>
              <w:t>عملكرد تاريخي يا آينده</w:t>
            </w:r>
          </w:p>
        </w:tc>
        <w:tc>
          <w:tcPr>
            <w:tcW w:w="990" w:type="pct"/>
            <w:shd w:val="pct10" w:color="auto" w:fill="auto"/>
          </w:tcPr>
          <w:p w:rsidR="000C299E" w:rsidRPr="008B7228" w:rsidRDefault="000C299E" w:rsidP="009213C2">
            <w:pPr>
              <w:jc w:val="center"/>
              <w:rPr>
                <w:rFonts w:asciiTheme="majorBidi" w:hAnsiTheme="majorBidi" w:cstheme="majorBidi"/>
                <w:b/>
                <w:bCs/>
                <w:sz w:val="24"/>
                <w:rtl/>
              </w:rPr>
            </w:pPr>
            <w:r w:rsidRPr="008B7228">
              <w:rPr>
                <w:rFonts w:asciiTheme="majorBidi" w:hAnsiTheme="majorBidi" w:cstheme="majorBidi"/>
                <w:b/>
                <w:bCs/>
                <w:sz w:val="24"/>
                <w:rtl/>
              </w:rPr>
              <w:t>قابليت استفاده در الگوگيري</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ترازنامه نامرئي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سرمايه ساختاري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سرمايه فردي</w:t>
            </w:r>
          </w:p>
        </w:tc>
        <w:tc>
          <w:tcPr>
            <w:tcW w:w="691"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تاحدي كمي </w:t>
            </w:r>
          </w:p>
        </w:tc>
        <w:tc>
          <w:tcPr>
            <w:tcW w:w="1435"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مبتني بر هزينه هاي تاريخي</w:t>
            </w:r>
          </w:p>
        </w:tc>
        <w:tc>
          <w:tcPr>
            <w:tcW w:w="990"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خير</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كنترل دارايي هاي ناملموس</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بيروني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دروني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شايستگي افراد</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دارايي هاي ناملموس</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كيفي</w:t>
            </w: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هردو</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خير</w:t>
            </w:r>
          </w:p>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كارت نمره متوازن</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مالي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مشتري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فرايند</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ديد نوآوري و يادگيري</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كيفي</w:t>
            </w:r>
          </w:p>
        </w:tc>
        <w:tc>
          <w:tcPr>
            <w:tcW w:w="1435"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w:t>
            </w:r>
          </w:p>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هردو</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خير</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ارزش افزوده اقتصادي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طرح ريزي مالي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بودجه بندي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هدف گذاري ،جبران</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كمي</w:t>
            </w:r>
          </w:p>
          <w:p w:rsidR="000C299E" w:rsidRPr="00DF36FF" w:rsidRDefault="000C299E" w:rsidP="009213C2">
            <w:pPr>
              <w:rPr>
                <w:rFonts w:asciiTheme="majorBidi" w:hAnsiTheme="majorBidi" w:cstheme="majorBidi"/>
                <w:sz w:val="24"/>
                <w:rtl/>
              </w:rPr>
            </w:pP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مبتني بر هزينه هاي تاريخي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فقط دروني</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شاخص سرمايه فكري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استراتژي و معيارهاي مالي و غير مالي</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تك معياره</w:t>
            </w:r>
          </w:p>
        </w:tc>
        <w:tc>
          <w:tcPr>
            <w:tcW w:w="1435"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مبتني بر عوامل بالقوه ايجاد   </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ارزش كننده       </w:t>
            </w:r>
          </w:p>
        </w:tc>
        <w:tc>
          <w:tcPr>
            <w:tcW w:w="990"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محدوده</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كارگزار تكنولوژي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دارايي هاي بازار</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دارايي هاي انساني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مالكيت معنوي داراييهاي زير بنائي</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از كيفي به   </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كمي شدن                    </w:t>
            </w: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هر دو نگرش  (هزين،بازار)</w:t>
            </w:r>
          </w:p>
          <w:p w:rsidR="000C299E" w:rsidRPr="00DF36FF" w:rsidRDefault="000C299E" w:rsidP="009213C2">
            <w:pPr>
              <w:rPr>
                <w:rFonts w:asciiTheme="majorBidi" w:hAnsiTheme="majorBidi" w:cstheme="majorBidi"/>
                <w:sz w:val="24"/>
                <w:rtl/>
              </w:rPr>
            </w:pP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محدود</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نرخ بازده دارايي ها </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عملكرد كلي دارايي ها</w:t>
            </w:r>
          </w:p>
        </w:tc>
        <w:tc>
          <w:tcPr>
            <w:tcW w:w="691"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تك معياره</w:t>
            </w:r>
          </w:p>
        </w:tc>
        <w:tc>
          <w:tcPr>
            <w:tcW w:w="1435"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مبتني بر هزينه هاي تاريخي</w:t>
            </w:r>
          </w:p>
        </w:tc>
        <w:tc>
          <w:tcPr>
            <w:tcW w:w="990"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بلي</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سرمايه فكري مستقيم</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بازار</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مالكيت معنوي </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تكنولوژي </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دارايي هاي انساني</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كمي</w:t>
            </w: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مبتني بر اجزاي دارايي هاي بازار</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بلي </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جهت يابي تجاري اسكانديا</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مالي ، مشتري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فرايند انساني</w:t>
            </w:r>
          </w:p>
          <w:p w:rsidR="000C299E" w:rsidRPr="00DF36FF" w:rsidRDefault="000C299E" w:rsidP="009213C2">
            <w:pPr>
              <w:tabs>
                <w:tab w:val="center" w:pos="1285"/>
              </w:tabs>
              <w:rPr>
                <w:rFonts w:asciiTheme="majorBidi" w:hAnsiTheme="majorBidi" w:cstheme="majorBidi"/>
                <w:sz w:val="24"/>
                <w:rtl/>
              </w:rPr>
            </w:pPr>
            <w:r w:rsidRPr="00DF36FF">
              <w:rPr>
                <w:rFonts w:asciiTheme="majorBidi" w:hAnsiTheme="majorBidi" w:cstheme="majorBidi"/>
                <w:sz w:val="24"/>
                <w:rtl/>
              </w:rPr>
              <w:t>توسعه</w:t>
            </w:r>
            <w:r w:rsidRPr="00DF36FF">
              <w:rPr>
                <w:rFonts w:asciiTheme="majorBidi" w:hAnsiTheme="majorBidi" w:cstheme="majorBidi"/>
                <w:sz w:val="24"/>
                <w:rtl/>
              </w:rPr>
              <w:tab/>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تا حدي كمي</w:t>
            </w: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هردو</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خير</w:t>
            </w:r>
          </w:p>
        </w:tc>
      </w:tr>
      <w:tr w:rsidR="000C299E" w:rsidRPr="00FA1ED4" w:rsidTr="009213C2">
        <w:trPr>
          <w:trHeight w:val="510"/>
        </w:trPr>
        <w:tc>
          <w:tcPr>
            <w:tcW w:w="1884" w:type="pct"/>
            <w:vAlign w:val="center"/>
          </w:tcPr>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روش هاي مالي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انساني</w:t>
            </w: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سرمايه مشتري و ساختاري و اشتراك اين دو</w:t>
            </w:r>
          </w:p>
        </w:tc>
        <w:tc>
          <w:tcPr>
            <w:tcW w:w="691"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كمي</w:t>
            </w:r>
          </w:p>
        </w:tc>
        <w:tc>
          <w:tcPr>
            <w:tcW w:w="1435"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مبتني بر قيمت بازار</w:t>
            </w:r>
          </w:p>
        </w:tc>
        <w:tc>
          <w:tcPr>
            <w:tcW w:w="990" w:type="pct"/>
            <w:vAlign w:val="center"/>
          </w:tcPr>
          <w:p w:rsidR="000C299E" w:rsidRPr="00DF36FF" w:rsidRDefault="000C299E" w:rsidP="009213C2">
            <w:pPr>
              <w:rPr>
                <w:rFonts w:asciiTheme="majorBidi" w:hAnsiTheme="majorBidi" w:cstheme="majorBidi"/>
                <w:sz w:val="24"/>
                <w:rtl/>
              </w:rPr>
            </w:pPr>
          </w:p>
          <w:p w:rsidR="000C299E" w:rsidRPr="00DF36FF" w:rsidRDefault="000C299E" w:rsidP="009213C2">
            <w:pPr>
              <w:rPr>
                <w:rFonts w:asciiTheme="majorBidi" w:hAnsiTheme="majorBidi" w:cstheme="majorBidi"/>
                <w:sz w:val="24"/>
                <w:rtl/>
              </w:rPr>
            </w:pPr>
            <w:r w:rsidRPr="00DF36FF">
              <w:rPr>
                <w:rFonts w:asciiTheme="majorBidi" w:hAnsiTheme="majorBidi" w:cstheme="majorBidi"/>
                <w:sz w:val="24"/>
                <w:rtl/>
              </w:rPr>
              <w:t xml:space="preserve">     بلي</w:t>
            </w:r>
          </w:p>
        </w:tc>
      </w:tr>
    </w:tbl>
    <w:p w:rsidR="000C299E" w:rsidRPr="00813AAB" w:rsidRDefault="000C299E" w:rsidP="000C299E">
      <w:pPr>
        <w:spacing w:line="360" w:lineRule="auto"/>
        <w:jc w:val="center"/>
        <w:rPr>
          <w:rFonts w:asciiTheme="majorBidi" w:hAnsiTheme="majorBidi" w:cstheme="majorBidi"/>
          <w:sz w:val="24"/>
          <w:rtl/>
        </w:rPr>
      </w:pPr>
    </w:p>
    <w:p w:rsidR="000C299E" w:rsidRPr="00FA1ED4" w:rsidRDefault="000C299E" w:rsidP="000C299E">
      <w:pPr>
        <w:spacing w:line="360" w:lineRule="auto"/>
        <w:jc w:val="center"/>
        <w:rPr>
          <w:rFonts w:asciiTheme="majorBidi" w:hAnsiTheme="majorBidi" w:cstheme="majorBidi"/>
          <w:sz w:val="28"/>
          <w:szCs w:val="28"/>
          <w:rtl/>
        </w:rPr>
      </w:pPr>
      <w:r>
        <w:rPr>
          <w:rFonts w:asciiTheme="majorBidi" w:hAnsiTheme="majorBidi" w:cstheme="majorBidi"/>
          <w:sz w:val="28"/>
          <w:szCs w:val="28"/>
          <w:rtl/>
        </w:rPr>
        <w:t>منبع</w:t>
      </w:r>
      <w:r>
        <w:rPr>
          <w:rFonts w:asciiTheme="majorBidi" w:hAnsiTheme="majorBidi" w:cstheme="majorBidi" w:hint="cs"/>
          <w:sz w:val="28"/>
          <w:szCs w:val="28"/>
          <w:rtl/>
        </w:rPr>
        <w:t>: (</w:t>
      </w:r>
      <w:r w:rsidRPr="00FA1ED4">
        <w:rPr>
          <w:rFonts w:asciiTheme="majorBidi" w:hAnsiTheme="majorBidi" w:cstheme="majorBidi"/>
          <w:sz w:val="28"/>
          <w:szCs w:val="28"/>
          <w:rtl/>
        </w:rPr>
        <w:t>چن گوه ،2005 ،</w:t>
      </w:r>
      <w:r>
        <w:rPr>
          <w:rFonts w:asciiTheme="majorBidi" w:hAnsiTheme="majorBidi" w:cstheme="majorBidi" w:hint="cs"/>
          <w:sz w:val="28"/>
          <w:szCs w:val="28"/>
          <w:rtl/>
        </w:rPr>
        <w:t>ص</w:t>
      </w:r>
      <w:r w:rsidRPr="00FA1ED4">
        <w:rPr>
          <w:rFonts w:asciiTheme="majorBidi" w:hAnsiTheme="majorBidi" w:cstheme="majorBidi"/>
          <w:sz w:val="28"/>
          <w:szCs w:val="28"/>
          <w:rtl/>
        </w:rPr>
        <w:t>392)</w:t>
      </w:r>
      <w:r>
        <w:rPr>
          <w:rStyle w:val="FootnoteReference"/>
          <w:rFonts w:asciiTheme="majorBidi" w:hAnsiTheme="majorBidi" w:cstheme="majorBidi"/>
          <w:rtl/>
        </w:rPr>
        <w:footnoteReference w:id="64"/>
      </w:r>
    </w:p>
    <w:p w:rsidR="000C299E" w:rsidRPr="00FA1ED4" w:rsidRDefault="000C299E" w:rsidP="000C299E">
      <w:pPr>
        <w:pStyle w:val="Heading1"/>
        <w:rPr>
          <w:rtl/>
        </w:rPr>
      </w:pPr>
      <w:bookmarkStart w:id="207" w:name="_Toc274304681"/>
      <w:bookmarkStart w:id="208" w:name="_Toc278729879"/>
      <w:bookmarkStart w:id="209" w:name="_Toc278738703"/>
      <w:bookmarkStart w:id="210" w:name="_Toc278740781"/>
      <w:r w:rsidRPr="00FA1ED4">
        <w:rPr>
          <w:rtl/>
        </w:rPr>
        <w:lastRenderedPageBreak/>
        <w:t>3-4-2) طبقه بندي شيوه هاي اندازه گيري سرمايه فكري از ديد کلاینت و دارن</w:t>
      </w:r>
      <w:bookmarkEnd w:id="207"/>
      <w:bookmarkEnd w:id="208"/>
      <w:bookmarkEnd w:id="209"/>
      <w:bookmarkEnd w:id="210"/>
    </w:p>
    <w:p w:rsidR="000C299E" w:rsidRPr="00FA1ED4" w:rsidRDefault="000C299E" w:rsidP="000C299E">
      <w:pPr>
        <w:spacing w:line="360" w:lineRule="auto"/>
        <w:jc w:val="both"/>
        <w:rPr>
          <w:rFonts w:asciiTheme="majorBidi" w:hAnsiTheme="majorBidi" w:cstheme="majorBidi"/>
          <w:sz w:val="28"/>
          <w:szCs w:val="28"/>
          <w:rtl/>
          <w:lang w:bidi="fa-IR"/>
        </w:rPr>
      </w:pPr>
      <w:r w:rsidRPr="00FA1ED4">
        <w:rPr>
          <w:rFonts w:asciiTheme="majorBidi" w:hAnsiTheme="majorBidi" w:cstheme="majorBidi"/>
          <w:sz w:val="28"/>
          <w:szCs w:val="28"/>
          <w:rtl/>
        </w:rPr>
        <w:t xml:space="preserve"> شيوه هاي اندازه گــيري براي دارايــي هاي نامشهود در درون چهــار مقوله اصلي از شيوه هاي اندازه گيـري مطرح داده شده است. اين طبقه بندي ها با توسعه طبقه بندي هاي ویلیام</w:t>
      </w:r>
      <w:r w:rsidRPr="00FA1ED4">
        <w:rPr>
          <w:rStyle w:val="FootnoteReference"/>
          <w:rFonts w:asciiTheme="majorBidi" w:hAnsiTheme="majorBidi" w:cstheme="majorBidi"/>
          <w:rtl/>
        </w:rPr>
        <w:footnoteReference w:id="65"/>
      </w:r>
      <w:r w:rsidRPr="00FA1ED4">
        <w:rPr>
          <w:rFonts w:asciiTheme="majorBidi" w:hAnsiTheme="majorBidi" w:cstheme="majorBidi"/>
          <w:sz w:val="28"/>
          <w:szCs w:val="28"/>
          <w:rtl/>
        </w:rPr>
        <w:t>ز</w:t>
      </w:r>
      <w:r w:rsidRPr="00FA1ED4">
        <w:rPr>
          <w:rFonts w:asciiTheme="majorBidi" w:hAnsiTheme="majorBidi" w:cstheme="majorBidi"/>
          <w:sz w:val="28"/>
          <w:szCs w:val="28"/>
        </w:rPr>
        <w:t>)</w:t>
      </w:r>
      <w:r w:rsidRPr="00FA1ED4">
        <w:rPr>
          <w:rFonts w:asciiTheme="majorBidi" w:hAnsiTheme="majorBidi" w:cstheme="majorBidi"/>
          <w:sz w:val="28"/>
          <w:szCs w:val="28"/>
          <w:rtl/>
        </w:rPr>
        <w:t>2000) و لیوتی</w:t>
      </w:r>
      <w:r w:rsidRPr="00FA1ED4">
        <w:rPr>
          <w:rStyle w:val="FootnoteReference"/>
          <w:rFonts w:asciiTheme="majorBidi" w:hAnsiTheme="majorBidi" w:cstheme="majorBidi"/>
          <w:rtl/>
        </w:rPr>
        <w:footnoteReference w:id="66"/>
      </w:r>
      <w:r w:rsidRPr="00FA1ED4">
        <w:rPr>
          <w:rFonts w:asciiTheme="majorBidi" w:hAnsiTheme="majorBidi" w:cstheme="majorBidi"/>
          <w:sz w:val="28"/>
          <w:szCs w:val="28"/>
          <w:rtl/>
        </w:rPr>
        <w:t xml:space="preserve"> (1998) توسط کلاینت و دارن </w:t>
      </w:r>
      <w:r w:rsidRPr="00FA1ED4">
        <w:rPr>
          <w:rStyle w:val="FootnoteReference"/>
          <w:rFonts w:asciiTheme="majorBidi" w:hAnsiTheme="majorBidi" w:cstheme="majorBidi"/>
          <w:rtl/>
        </w:rPr>
        <w:footnoteReference w:id="67"/>
      </w:r>
      <w:r w:rsidRPr="00FA1ED4">
        <w:rPr>
          <w:rFonts w:asciiTheme="majorBidi" w:hAnsiTheme="majorBidi" w:cstheme="majorBidi"/>
          <w:sz w:val="28"/>
          <w:szCs w:val="28"/>
          <w:rtl/>
        </w:rPr>
        <w:t>پيشنهاد شده اند</w:t>
      </w:r>
      <w:r>
        <w:rPr>
          <w:rFonts w:asciiTheme="majorBidi" w:hAnsiTheme="majorBidi" w:cstheme="majorBidi"/>
          <w:sz w:val="28"/>
          <w:szCs w:val="28"/>
        </w:rPr>
        <w:t xml:space="preserve"> </w:t>
      </w:r>
      <w:r w:rsidRPr="00FA1ED4">
        <w:rPr>
          <w:rFonts w:asciiTheme="majorBidi" w:hAnsiTheme="majorBidi" w:cstheme="majorBidi"/>
          <w:sz w:val="28"/>
          <w:szCs w:val="28"/>
          <w:rtl/>
        </w:rPr>
        <w:t>(گلی صدقی ،1386،</w:t>
      </w:r>
      <w:r>
        <w:rPr>
          <w:rFonts w:asciiTheme="majorBidi" w:hAnsiTheme="majorBidi" w:cstheme="majorBidi" w:hint="cs"/>
          <w:sz w:val="28"/>
          <w:szCs w:val="28"/>
          <w:rtl/>
        </w:rPr>
        <w:t>ص</w:t>
      </w:r>
      <w:r w:rsidRPr="00FA1ED4">
        <w:rPr>
          <w:rFonts w:asciiTheme="majorBidi" w:hAnsiTheme="majorBidi" w:cstheme="majorBidi"/>
          <w:sz w:val="28"/>
          <w:szCs w:val="28"/>
          <w:rtl/>
        </w:rPr>
        <w:t xml:space="preserve"> 48)</w:t>
      </w:r>
      <w:r>
        <w:rPr>
          <w:rFonts w:asciiTheme="majorBidi" w:hAnsiTheme="majorBidi" w:cstheme="majorBidi" w:hint="cs"/>
          <w:sz w:val="28"/>
          <w:szCs w:val="28"/>
          <w:vertAlign w:val="superscript"/>
          <w:rtl/>
        </w:rPr>
        <w:t>4</w:t>
      </w:r>
      <w:r>
        <w:rPr>
          <w:rFonts w:asciiTheme="majorBidi" w:hAnsiTheme="majorBidi" w:cstheme="majorBidi" w:hint="cs"/>
          <w:sz w:val="28"/>
          <w:szCs w:val="28"/>
          <w:rtl/>
          <w:lang w:bidi="fa-IR"/>
        </w:rPr>
        <w:t>.</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1"/>
        <w:rPr>
          <w:rtl/>
          <w:lang w:bidi="fa-IR"/>
        </w:rPr>
      </w:pPr>
      <w:bookmarkStart w:id="211" w:name="_Toc274304682"/>
      <w:bookmarkStart w:id="212" w:name="_Toc278729880"/>
      <w:bookmarkStart w:id="213" w:name="_Toc278738704"/>
      <w:bookmarkStart w:id="214" w:name="_Toc278740782"/>
      <w:r w:rsidRPr="00FA1ED4">
        <w:rPr>
          <w:rtl/>
        </w:rPr>
        <w:t>1-3-4-2) روش هاي محاسبه مستقيم سرمايه فكري</w:t>
      </w:r>
      <w:bookmarkEnd w:id="211"/>
      <w:bookmarkEnd w:id="212"/>
      <w:bookmarkEnd w:id="213"/>
      <w:bookmarkEnd w:id="214"/>
      <w:r>
        <w:rPr>
          <w:rStyle w:val="FootnoteReference"/>
          <w:rtl/>
          <w:lang w:bidi="fa-IR"/>
        </w:rPr>
        <w:footnoteReference w:customMarkFollows="1" w:id="68"/>
        <w:t>5</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برآورد ارزش دلاري دارايي هاي نامشهود بوسيله شناختن اجزاء مختلف آن مي باشد. يكبار اين اجزاء مشخص مي شود ، آنهايي كه مي توان بطور مستقيم عرضه كرد، بطور جداگانه و يا بصورت يك ضريب جمع شونده ، ارزيابي مي شود (</w:t>
      </w:r>
      <w:r>
        <w:rPr>
          <w:rFonts w:asciiTheme="majorBidi" w:hAnsiTheme="majorBidi" w:cstheme="majorBidi"/>
          <w:sz w:val="28"/>
          <w:szCs w:val="28"/>
          <w:rtl/>
        </w:rPr>
        <w:t>همان منبع</w:t>
      </w:r>
      <w:r>
        <w:rPr>
          <w:rFonts w:asciiTheme="majorBidi" w:hAnsiTheme="majorBidi" w:cstheme="majorBidi" w:hint="cs"/>
          <w:sz w:val="28"/>
          <w:szCs w:val="28"/>
          <w:rtl/>
        </w:rPr>
        <w:t>، ص25</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6</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15" w:name="_Toc274304683"/>
      <w:bookmarkStart w:id="216" w:name="_Toc278729881"/>
      <w:bookmarkStart w:id="217" w:name="_Toc278738705"/>
      <w:bookmarkStart w:id="218" w:name="_Toc278740783"/>
      <w:r w:rsidRPr="00FA1ED4">
        <w:rPr>
          <w:rtl/>
        </w:rPr>
        <w:t>2-3-4-2) روش هاي برآورد ارزش بازاري سرمايه</w:t>
      </w:r>
      <w:r w:rsidRPr="00FA1ED4">
        <w:t xml:space="preserve"> </w:t>
      </w:r>
      <w:bookmarkEnd w:id="215"/>
      <w:bookmarkEnd w:id="216"/>
      <w:bookmarkEnd w:id="217"/>
      <w:bookmarkEnd w:id="218"/>
      <w:r>
        <w:rPr>
          <w:rStyle w:val="FootnoteReference"/>
          <w:rtl/>
        </w:rPr>
        <w:footnoteReference w:customMarkFollows="1" w:id="69"/>
        <w:t>7</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تفاوت برآورد شده بين ارزش بازاري سرمايه يك شركت و حقوق صاحبان سهام بعنوان ارزش سرمايه فكري و يا دارايي هاي نامشهود مي باشد.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19" w:name="_Toc274304684"/>
      <w:bookmarkStart w:id="220" w:name="_Toc278729882"/>
      <w:bookmarkStart w:id="221" w:name="_Toc278738706"/>
      <w:bookmarkStart w:id="222" w:name="_Toc278740784"/>
      <w:r w:rsidRPr="00FA1ED4">
        <w:rPr>
          <w:rtl/>
        </w:rPr>
        <w:t>3-3-4-2) روش هاي برگشت دارايي ها</w:t>
      </w:r>
      <w:bookmarkEnd w:id="219"/>
      <w:bookmarkEnd w:id="220"/>
      <w:bookmarkEnd w:id="221"/>
      <w:bookmarkEnd w:id="222"/>
      <w:r>
        <w:rPr>
          <w:rStyle w:val="FootnoteReference"/>
          <w:rtl/>
        </w:rPr>
        <w:footnoteReference w:customMarkFollows="1" w:id="70"/>
        <w:t>8</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ميانگين عايدات بعد از ماليات يك شركت براي يك دوره زماني ، تقسيم بر ميانگين دارايي هاي مشهود شركت شود نتيجه </w:t>
      </w:r>
      <w:r w:rsidRPr="00FA1ED4">
        <w:rPr>
          <w:rFonts w:asciiTheme="majorBidi" w:hAnsiTheme="majorBidi" w:cstheme="majorBidi"/>
          <w:sz w:val="28"/>
          <w:szCs w:val="28"/>
        </w:rPr>
        <w:t>ROA</w:t>
      </w:r>
      <w:r w:rsidRPr="00FA1ED4">
        <w:rPr>
          <w:rFonts w:asciiTheme="majorBidi" w:hAnsiTheme="majorBidi" w:cstheme="majorBidi"/>
          <w:sz w:val="28"/>
          <w:szCs w:val="28"/>
          <w:rtl/>
        </w:rPr>
        <w:t xml:space="preserve"> شركت است كه پس ازآن با ميانگين صنعت مقايسه مي شود.تفاوت ايجاد شده با ميانگين دارايي هاي مشهود شركت در برآورد يك ميانگين درآمد سالانه از دارايي هاي نامشهود است ،با تقسيم كردن ميانگين درآمد ها مذكور بر ميانگين هزينه هاي سرمايه شركت يا يك نرخ بهره ، مي توان برآوردي از ارزش دارايي هاي نامشهود يا سرمايه فكري استنتاج كرد.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23" w:name="_Toc274304685"/>
      <w:bookmarkStart w:id="224" w:name="_Toc278729883"/>
      <w:bookmarkStart w:id="225" w:name="_Toc278738707"/>
      <w:bookmarkStart w:id="226" w:name="_Toc278740785"/>
      <w:r w:rsidRPr="00FA1ED4">
        <w:rPr>
          <w:rtl/>
        </w:rPr>
        <w:lastRenderedPageBreak/>
        <w:t>4-3-4-2) روش هاي كارت امتياز</w:t>
      </w:r>
      <w:bookmarkEnd w:id="223"/>
      <w:bookmarkEnd w:id="224"/>
      <w:bookmarkEnd w:id="225"/>
      <w:bookmarkEnd w:id="226"/>
      <w:r>
        <w:rPr>
          <w:rStyle w:val="FootnoteReference"/>
          <w:rtl/>
        </w:rPr>
        <w:footnoteReference w:id="71"/>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اجزاي مختلف دارايي هاي نامشهود يا سرمايه فكري شناخته شده اند و مقياس ها و شاخص هاي ساخته شده در برگه هاي امتيازي گزارش شده اند و يا بصورت نمودار نشان داده شده اند. روش هاي </w:t>
      </w:r>
      <w:r w:rsidRPr="00FA1ED4">
        <w:rPr>
          <w:rFonts w:asciiTheme="majorBidi" w:hAnsiTheme="majorBidi" w:cstheme="majorBidi"/>
          <w:sz w:val="28"/>
          <w:szCs w:val="28"/>
        </w:rPr>
        <w:t>SC</w:t>
      </w:r>
      <w:r w:rsidRPr="00FA1ED4">
        <w:rPr>
          <w:rFonts w:asciiTheme="majorBidi" w:hAnsiTheme="majorBidi" w:cstheme="majorBidi"/>
          <w:sz w:val="28"/>
          <w:szCs w:val="28"/>
          <w:rtl/>
        </w:rPr>
        <w:t xml:space="preserve"> شبيه روش هاي </w:t>
      </w:r>
      <w:r w:rsidRPr="00FA1ED4">
        <w:rPr>
          <w:rFonts w:asciiTheme="majorBidi" w:hAnsiTheme="majorBidi" w:cstheme="majorBidi"/>
          <w:sz w:val="28"/>
          <w:szCs w:val="28"/>
        </w:rPr>
        <w:t>DIC</w:t>
      </w:r>
      <w:r w:rsidRPr="00FA1ED4">
        <w:rPr>
          <w:rFonts w:asciiTheme="majorBidi" w:hAnsiTheme="majorBidi" w:cstheme="majorBidi"/>
          <w:sz w:val="28"/>
          <w:szCs w:val="28"/>
          <w:rtl/>
        </w:rPr>
        <w:t xml:space="preserve"> هستند كه هيچ برآورد دلاري از دارايي هاي نامشهود ندارند.</w:t>
      </w:r>
    </w:p>
    <w:p w:rsidR="000C299E" w:rsidRPr="00FA1ED4"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2"/>
        <w:rPr>
          <w:rtl/>
        </w:rPr>
      </w:pPr>
      <w:bookmarkStart w:id="227" w:name="_Toc274304686"/>
      <w:bookmarkStart w:id="228" w:name="_Toc278729884"/>
      <w:bookmarkStart w:id="229" w:name="_Toc278738346"/>
      <w:bookmarkStart w:id="230" w:name="_Toc278738607"/>
      <w:bookmarkStart w:id="231" w:name="_Toc278739320"/>
      <w:bookmarkStart w:id="232" w:name="_Toc278795024"/>
      <w:r w:rsidRPr="00FA1ED4">
        <w:rPr>
          <w:rtl/>
        </w:rPr>
        <w:t xml:space="preserve">جدول </w:t>
      </w:r>
      <w:r>
        <w:rPr>
          <w:rFonts w:hint="cs"/>
          <w:rtl/>
        </w:rPr>
        <w:t>4</w:t>
      </w:r>
      <w:r w:rsidRPr="00FA1ED4">
        <w:rPr>
          <w:rtl/>
        </w:rPr>
        <w:t>-2</w:t>
      </w:r>
      <w:r>
        <w:t xml:space="preserve"> </w:t>
      </w:r>
      <w:r w:rsidRPr="00FA1ED4">
        <w:rPr>
          <w:rtl/>
        </w:rPr>
        <w:t xml:space="preserve"> خلاصه روشهاي اندازه گيري سرمايه فكري به شرح جدول زير ارايه شده است:</w:t>
      </w:r>
      <w:bookmarkEnd w:id="227"/>
      <w:bookmarkEnd w:id="228"/>
      <w:bookmarkEnd w:id="229"/>
      <w:bookmarkEnd w:id="230"/>
      <w:bookmarkEnd w:id="231"/>
      <w:bookmarkEnd w:id="232"/>
    </w:p>
    <w:p w:rsidR="000C299E" w:rsidRPr="00FA1ED4" w:rsidRDefault="000C299E" w:rsidP="000C299E">
      <w:pPr>
        <w:spacing w:line="360" w:lineRule="auto"/>
        <w:jc w:val="center"/>
        <w:rPr>
          <w:rFonts w:asciiTheme="majorBidi" w:hAnsiTheme="majorBidi" w:cstheme="majorBidi"/>
          <w:sz w:val="28"/>
          <w:szCs w:val="28"/>
          <w:rtl/>
        </w:rPr>
      </w:pPr>
      <w:r w:rsidRPr="00FA1ED4">
        <w:rPr>
          <w:rFonts w:asciiTheme="majorBidi" w:hAnsiTheme="majorBidi" w:cstheme="majorBidi"/>
          <w:noProof/>
          <w:sz w:val="28"/>
          <w:szCs w:val="28"/>
        </w:rPr>
        <w:drawing>
          <wp:inline distT="0" distB="0" distL="0" distR="0" wp14:anchorId="09C525D6" wp14:editId="6B4937DD">
            <wp:extent cx="5569364" cy="212889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5571522" cy="2129742"/>
                    </a:xfrm>
                    <a:prstGeom prst="rect">
                      <a:avLst/>
                    </a:prstGeom>
                    <a:noFill/>
                    <a:ln w="9525">
                      <a:noFill/>
                      <a:miter lim="800000"/>
                      <a:headEnd/>
                      <a:tailEnd/>
                    </a:ln>
                  </pic:spPr>
                </pic:pic>
              </a:graphicData>
            </a:graphic>
          </wp:inline>
        </w:drawing>
      </w:r>
    </w:p>
    <w:p w:rsidR="000C299E" w:rsidRPr="00171E39" w:rsidRDefault="000C299E" w:rsidP="000C299E">
      <w:pPr>
        <w:spacing w:line="360" w:lineRule="auto"/>
        <w:jc w:val="center"/>
        <w:rPr>
          <w:rFonts w:asciiTheme="majorBidi" w:hAnsiTheme="majorBidi" w:cstheme="majorBidi"/>
          <w:sz w:val="28"/>
          <w:szCs w:val="28"/>
          <w:vertAlign w:val="superscript"/>
          <w:rtl/>
          <w:lang w:bidi="fa-IR"/>
        </w:rPr>
      </w:pPr>
      <w:r w:rsidRPr="00FA1ED4">
        <w:rPr>
          <w:rFonts w:asciiTheme="majorBidi" w:hAnsiTheme="majorBidi" w:cstheme="majorBidi"/>
          <w:sz w:val="28"/>
          <w:szCs w:val="28"/>
          <w:rtl/>
        </w:rPr>
        <w:t>(منبع: جعفري و همكاران،1387،</w:t>
      </w:r>
      <w:r>
        <w:rPr>
          <w:rFonts w:asciiTheme="majorBidi" w:hAnsiTheme="majorBidi" w:cstheme="majorBidi" w:hint="cs"/>
          <w:sz w:val="28"/>
          <w:szCs w:val="28"/>
          <w:rtl/>
        </w:rPr>
        <w:t>ص10</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lang w:bidi="fa-IR"/>
        </w:rPr>
        <w:t>1</w:t>
      </w:r>
    </w:p>
    <w:p w:rsidR="000C299E" w:rsidRPr="00FA1ED4" w:rsidRDefault="000C299E" w:rsidP="000C299E">
      <w:pPr>
        <w:pStyle w:val="Heading2"/>
        <w:rPr>
          <w:rtl/>
        </w:rPr>
      </w:pPr>
      <w:bookmarkStart w:id="233" w:name="_Toc274304687"/>
      <w:bookmarkStart w:id="234" w:name="_Toc278729885"/>
      <w:bookmarkStart w:id="235" w:name="_Toc278738347"/>
      <w:bookmarkStart w:id="236" w:name="_Toc278738608"/>
      <w:bookmarkStart w:id="237" w:name="_Toc278739321"/>
      <w:bookmarkStart w:id="238" w:name="_Toc278795025"/>
      <w:r w:rsidRPr="00FA1ED4">
        <w:rPr>
          <w:rtl/>
        </w:rPr>
        <w:t xml:space="preserve">جدول </w:t>
      </w:r>
      <w:r>
        <w:rPr>
          <w:rFonts w:hint="cs"/>
          <w:rtl/>
        </w:rPr>
        <w:t>5</w:t>
      </w:r>
      <w:r w:rsidRPr="00FA1ED4">
        <w:rPr>
          <w:rtl/>
        </w:rPr>
        <w:t>-2</w:t>
      </w:r>
      <w:r>
        <w:t xml:space="preserve"> </w:t>
      </w:r>
      <w:r w:rsidRPr="00FA1ED4">
        <w:rPr>
          <w:rtl/>
        </w:rPr>
        <w:t xml:space="preserve"> روش هاي ارزشيابي سرمايه فكري </w:t>
      </w:r>
      <w:r w:rsidRPr="00FA1ED4">
        <w:t>IC</w:t>
      </w:r>
      <w:r w:rsidRPr="00FA1ED4">
        <w:rPr>
          <w:rtl/>
        </w:rPr>
        <w:t xml:space="preserve"> ( گردآوري اریک سویبی)</w:t>
      </w:r>
      <w:r w:rsidRPr="00035528">
        <w:rPr>
          <w:rStyle w:val="FootnoteReference"/>
          <w:rtl/>
        </w:rPr>
        <w:t xml:space="preserve"> </w:t>
      </w:r>
      <w:r>
        <w:rPr>
          <w:rStyle w:val="FootnoteReference"/>
          <w:rtl/>
        </w:rPr>
        <w:footnoteReference w:customMarkFollows="1" w:id="72"/>
        <w:t>2</w:t>
      </w:r>
      <w:bookmarkEnd w:id="233"/>
      <w:bookmarkEnd w:id="234"/>
      <w:bookmarkEnd w:id="235"/>
      <w:bookmarkEnd w:id="236"/>
      <w:bookmarkEnd w:id="237"/>
      <w:bookmarkEnd w:id="238"/>
    </w:p>
    <w:tbl>
      <w:tblPr>
        <w:bidiVisual/>
        <w:tblW w:w="5217" w:type="pct"/>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91"/>
        <w:gridCol w:w="940"/>
        <w:gridCol w:w="1547"/>
        <w:gridCol w:w="1715"/>
        <w:gridCol w:w="1161"/>
      </w:tblGrid>
      <w:tr w:rsidR="000C299E" w:rsidRPr="00FA1ED4" w:rsidTr="009213C2">
        <w:trPr>
          <w:trHeight w:val="20"/>
        </w:trPr>
        <w:tc>
          <w:tcPr>
            <w:tcW w:w="2164" w:type="pct"/>
            <w:shd w:val="pct5" w:color="auto" w:fill="auto"/>
            <w:vAlign w:val="center"/>
          </w:tcPr>
          <w:p w:rsidR="000C299E" w:rsidRPr="00071050" w:rsidRDefault="000C299E" w:rsidP="009213C2">
            <w:pPr>
              <w:spacing w:line="276" w:lineRule="auto"/>
              <w:jc w:val="center"/>
              <w:rPr>
                <w:rFonts w:asciiTheme="majorBidi" w:hAnsiTheme="majorBidi" w:cstheme="majorBidi"/>
                <w:b/>
                <w:bCs/>
                <w:sz w:val="26"/>
                <w:szCs w:val="26"/>
                <w:rtl/>
              </w:rPr>
            </w:pPr>
            <w:r w:rsidRPr="00071050">
              <w:rPr>
                <w:rFonts w:asciiTheme="majorBidi" w:hAnsiTheme="majorBidi" w:cstheme="majorBidi"/>
                <w:b/>
                <w:bCs/>
                <w:sz w:val="26"/>
                <w:szCs w:val="26"/>
                <w:rtl/>
              </w:rPr>
              <w:t>توصيف نحوه اندازه گيري</w:t>
            </w:r>
          </w:p>
        </w:tc>
        <w:tc>
          <w:tcPr>
            <w:tcW w:w="497" w:type="pct"/>
            <w:shd w:val="pct5" w:color="auto" w:fill="auto"/>
            <w:vAlign w:val="center"/>
          </w:tcPr>
          <w:p w:rsidR="000C299E" w:rsidRPr="00071050" w:rsidRDefault="000C299E" w:rsidP="009213C2">
            <w:pPr>
              <w:spacing w:line="276" w:lineRule="auto"/>
              <w:jc w:val="center"/>
              <w:rPr>
                <w:rFonts w:asciiTheme="majorBidi" w:hAnsiTheme="majorBidi" w:cstheme="majorBidi"/>
                <w:b/>
                <w:bCs/>
                <w:sz w:val="26"/>
                <w:szCs w:val="26"/>
                <w:rtl/>
              </w:rPr>
            </w:pPr>
            <w:r w:rsidRPr="00071050">
              <w:rPr>
                <w:rFonts w:asciiTheme="majorBidi" w:hAnsiTheme="majorBidi" w:cstheme="majorBidi"/>
                <w:b/>
                <w:bCs/>
                <w:sz w:val="26"/>
                <w:szCs w:val="26"/>
                <w:rtl/>
              </w:rPr>
              <w:t>طــبقه</w:t>
            </w:r>
          </w:p>
        </w:tc>
        <w:tc>
          <w:tcPr>
            <w:tcW w:w="818" w:type="pct"/>
            <w:shd w:val="pct5" w:color="auto" w:fill="auto"/>
            <w:vAlign w:val="center"/>
          </w:tcPr>
          <w:p w:rsidR="000C299E" w:rsidRPr="00071050" w:rsidRDefault="000C299E" w:rsidP="009213C2">
            <w:pPr>
              <w:spacing w:line="276" w:lineRule="auto"/>
              <w:jc w:val="center"/>
              <w:rPr>
                <w:rFonts w:asciiTheme="majorBidi" w:hAnsiTheme="majorBidi" w:cstheme="majorBidi"/>
                <w:b/>
                <w:bCs/>
                <w:sz w:val="26"/>
                <w:szCs w:val="26"/>
                <w:rtl/>
              </w:rPr>
            </w:pPr>
            <w:r w:rsidRPr="00071050">
              <w:rPr>
                <w:rFonts w:asciiTheme="majorBidi" w:hAnsiTheme="majorBidi" w:cstheme="majorBidi"/>
                <w:b/>
                <w:bCs/>
                <w:sz w:val="26"/>
                <w:szCs w:val="26"/>
                <w:rtl/>
              </w:rPr>
              <w:t>استدلال كننده اصلي</w:t>
            </w:r>
          </w:p>
        </w:tc>
        <w:tc>
          <w:tcPr>
            <w:tcW w:w="907" w:type="pct"/>
            <w:shd w:val="pct5" w:color="auto" w:fill="auto"/>
            <w:vAlign w:val="center"/>
          </w:tcPr>
          <w:p w:rsidR="000C299E" w:rsidRPr="00071050" w:rsidRDefault="000C299E" w:rsidP="009213C2">
            <w:pPr>
              <w:spacing w:line="276" w:lineRule="auto"/>
              <w:jc w:val="center"/>
              <w:rPr>
                <w:rFonts w:asciiTheme="majorBidi" w:hAnsiTheme="majorBidi" w:cstheme="majorBidi"/>
                <w:b/>
                <w:bCs/>
                <w:sz w:val="26"/>
                <w:szCs w:val="26"/>
                <w:rtl/>
              </w:rPr>
            </w:pPr>
            <w:r w:rsidRPr="00071050">
              <w:rPr>
                <w:rFonts w:asciiTheme="majorBidi" w:hAnsiTheme="majorBidi" w:cstheme="majorBidi"/>
                <w:b/>
                <w:bCs/>
                <w:sz w:val="26"/>
                <w:szCs w:val="26"/>
                <w:rtl/>
              </w:rPr>
              <w:t>اصطـــلاح</w:t>
            </w:r>
          </w:p>
        </w:tc>
        <w:tc>
          <w:tcPr>
            <w:tcW w:w="614" w:type="pct"/>
            <w:shd w:val="pct5" w:color="auto" w:fill="auto"/>
            <w:vAlign w:val="center"/>
          </w:tcPr>
          <w:p w:rsidR="000C299E" w:rsidRPr="00071050" w:rsidRDefault="000C299E" w:rsidP="009213C2">
            <w:pPr>
              <w:spacing w:line="276" w:lineRule="auto"/>
              <w:jc w:val="center"/>
              <w:rPr>
                <w:rFonts w:asciiTheme="majorBidi" w:hAnsiTheme="majorBidi" w:cstheme="majorBidi"/>
                <w:b/>
                <w:bCs/>
                <w:sz w:val="26"/>
                <w:szCs w:val="26"/>
                <w:rtl/>
              </w:rPr>
            </w:pPr>
            <w:r w:rsidRPr="00071050">
              <w:rPr>
                <w:rFonts w:asciiTheme="majorBidi" w:hAnsiTheme="majorBidi" w:cstheme="majorBidi"/>
                <w:b/>
                <w:bCs/>
                <w:sz w:val="26"/>
                <w:szCs w:val="26"/>
                <w:rtl/>
              </w:rPr>
              <w:t>سال توسعه تقريبي</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تركيبي از چهار شاخص : هويت ،سرمايه انساني،سرمايه دانش و شهرت.توسط مشاورين "گروه سرمايه انساني" نروژ توسعه داده شده است.</w:t>
            </w:r>
            <w:r>
              <w:rPr>
                <w:rFonts w:asciiTheme="majorBidi" w:hAnsiTheme="majorBidi" w:cstheme="majorBidi"/>
                <w:sz w:val="28"/>
                <w:szCs w:val="28"/>
              </w:rPr>
              <w:t xml:space="preserve"> </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Sandvik</w:t>
            </w:r>
          </w:p>
          <w:p w:rsidR="000C299E" w:rsidRPr="00FA1ED4" w:rsidRDefault="000C299E" w:rsidP="009213C2">
            <w:pPr>
              <w:spacing w:line="276" w:lineRule="auto"/>
              <w:jc w:val="center"/>
              <w:rPr>
                <w:rFonts w:asciiTheme="majorBidi" w:hAnsiTheme="majorBidi" w:cstheme="majorBidi"/>
                <w:sz w:val="28"/>
                <w:szCs w:val="28"/>
                <w:rtl/>
                <w:lang w:bidi="fa-IR"/>
              </w:rPr>
            </w:pPr>
            <w:r>
              <w:rPr>
                <w:rFonts w:asciiTheme="majorBidi" w:hAnsiTheme="majorBidi" w:cstheme="majorBidi" w:hint="cs"/>
                <w:sz w:val="28"/>
                <w:szCs w:val="28"/>
                <w:rtl/>
                <w:lang w:bidi="fa-IR"/>
              </w:rPr>
              <w:t>2004</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Topplinjen/ Business IQ</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sz w:val="28"/>
                <w:szCs w:val="28"/>
                <w:rtl/>
              </w:rPr>
              <w:t>2004</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پيشنهادي از طرح پژوهشي مورد حمايت دولت كه موسسات دانماركي چگونه دارايي هاي نامشهود خود را گزارش نمايند.سرمايه فكري عبارت است از : 1)شرح دانش، 2) مجموعه توانايي مديريت، 3) تعداد ابتكارات ، 4) شاخص هاي مربوطه</w:t>
            </w: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 xml:space="preserve">Mouritzen ,Bukh &amp; al. </w:t>
            </w:r>
            <w:r>
              <w:rPr>
                <w:rFonts w:asciiTheme="majorBidi" w:hAnsiTheme="majorBidi" w:cstheme="majorBidi" w:hint="cs"/>
                <w:sz w:val="28"/>
                <w:szCs w:val="28"/>
                <w:rtl/>
              </w:rPr>
              <w:t>2003</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Danish   Guidelines</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(رهنمودهاي دانماركي)</w:t>
            </w:r>
          </w:p>
        </w:tc>
        <w:tc>
          <w:tcPr>
            <w:tcW w:w="614" w:type="pct"/>
            <w:tcBorders>
              <w:bottom w:val="single" w:sz="4" w:space="0" w:color="000000"/>
            </w:tcBorders>
          </w:tcPr>
          <w:p w:rsidR="000C299E"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2003</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توسعه چارچوب جهت دهنده اسكانديا و تركيب آن با تفكر مانيتور دارايي هاي نامشهود: نرخ كارايي ، تجديد و ريسك</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Edvinsson   </w:t>
            </w:r>
            <w:r>
              <w:rPr>
                <w:rFonts w:asciiTheme="majorBidi" w:hAnsiTheme="majorBidi" w:cstheme="majorBidi" w:hint="cs"/>
                <w:sz w:val="28"/>
                <w:szCs w:val="28"/>
                <w:rtl/>
              </w:rPr>
              <w:t>2002</w:t>
            </w:r>
          </w:p>
          <w:p w:rsidR="000C299E" w:rsidRPr="00FA1ED4" w:rsidRDefault="000C299E" w:rsidP="009213C2">
            <w:pPr>
              <w:spacing w:line="276" w:lineRule="auto"/>
              <w:jc w:val="center"/>
              <w:rPr>
                <w:rFonts w:asciiTheme="majorBidi" w:hAnsiTheme="majorBidi" w:cstheme="majorBidi"/>
                <w:sz w:val="28"/>
                <w:szCs w:val="28"/>
                <w:rtl/>
              </w:rPr>
            </w:pP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IC Rating</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نرخ سرمايه فكري</w:t>
            </w:r>
          </w:p>
        </w:tc>
        <w:tc>
          <w:tcPr>
            <w:tcW w:w="614" w:type="pct"/>
          </w:tcPr>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2000</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يك ماتريس از شاخص هاي غير مالي در سه طبقه مطابق سيكل توسعه مرتب شده است: اكتشاف (يادگيري) ، پياده سازي (انجام )،تبديل بصورت بازرگاني (تجاري كردن)</w:t>
            </w:r>
          </w:p>
          <w:p w:rsidR="000C299E" w:rsidRPr="00FA1ED4" w:rsidRDefault="000C299E" w:rsidP="009213C2">
            <w:pPr>
              <w:spacing w:line="276" w:lineRule="auto"/>
              <w:jc w:val="both"/>
              <w:rPr>
                <w:rFonts w:asciiTheme="majorBidi" w:hAnsiTheme="majorBidi" w:cstheme="majorBidi"/>
                <w:sz w:val="28"/>
                <w:szCs w:val="28"/>
                <w:rtl/>
              </w:rPr>
            </w:pP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Lev B</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2002</w:t>
            </w: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Value Chain Scoreboard</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(تابلوي امتيازات زنجيري ارزش)</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2002</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از يك طرح پژوهشي مورد حمايت </w:t>
            </w:r>
            <w:r w:rsidRPr="00FA1ED4">
              <w:rPr>
                <w:rFonts w:asciiTheme="majorBidi" w:hAnsiTheme="majorBidi" w:cstheme="majorBidi"/>
                <w:sz w:val="28"/>
                <w:szCs w:val="28"/>
              </w:rPr>
              <w:t>EU</w:t>
            </w:r>
            <w:r w:rsidRPr="00FA1ED4">
              <w:rPr>
                <w:rFonts w:asciiTheme="majorBidi" w:hAnsiTheme="majorBidi" w:cstheme="majorBidi"/>
                <w:sz w:val="28"/>
                <w:szCs w:val="28"/>
                <w:rtl/>
              </w:rPr>
              <w:t xml:space="preserve"> ، چارچوبي براي مديريت و افشاي دارايي هاي نامشهود حاصل شده است. 1)تعريف اهداف استراتژيك،2)تعريف</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منابع نامشهود3)اقدام جهت توسعه منابع نامشهود. سه دسته دارايي هاي نامشهود: سرمايه انساني، سرمايه ساختاري و سرمايه ارتباطات. </w:t>
            </w: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 xml:space="preserve">Meritum  Guidelines </w:t>
            </w:r>
            <w:r>
              <w:rPr>
                <w:rFonts w:asciiTheme="majorBidi" w:hAnsiTheme="majorBidi" w:cstheme="majorBidi" w:hint="cs"/>
                <w:sz w:val="28"/>
                <w:szCs w:val="28"/>
                <w:rtl/>
              </w:rPr>
              <w:t>2002</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Meritum guidelines</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رهنمودهاي مريتم</w:t>
            </w: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sz w:val="28"/>
                <w:szCs w:val="28"/>
                <w:rtl/>
              </w:rPr>
              <w:t>2002</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يك روش براي تشخيص دادن شش بعد علمي از توانايي هاي يك سازمان در چهار قدم است:1)دارايي هاي كليدي دانش را تعريف كنيد ، 2)فرايندهاي كليدي دانش را مشخص كنيد ،3)برنامه ريزي اقدامات روي فرايند دانش،4)بهبود اسباب اجرا ونظارت ، سپس بازگشت به مرحله 1</w:t>
            </w: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both"/>
              <w:rPr>
                <w:rFonts w:asciiTheme="majorBidi" w:hAnsiTheme="majorBidi" w:cstheme="majorBidi"/>
                <w:sz w:val="28"/>
                <w:szCs w:val="28"/>
                <w:rtl/>
              </w:rPr>
            </w:pPr>
          </w:p>
        </w:tc>
        <w:tc>
          <w:tcPr>
            <w:tcW w:w="818"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Marr &amp; Schiuma</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2001</w:t>
            </w:r>
          </w:p>
        </w:tc>
        <w:tc>
          <w:tcPr>
            <w:tcW w:w="90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Knowledge Audit Cycle</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(سيكل حسابرسي دانش)</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2001</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متدولوژي حسابداري بوسيله </w:t>
            </w:r>
            <w:r w:rsidRPr="00FA1ED4">
              <w:rPr>
                <w:rFonts w:asciiTheme="majorBidi" w:hAnsiTheme="majorBidi" w:cstheme="majorBidi"/>
                <w:sz w:val="28"/>
                <w:szCs w:val="28"/>
              </w:rPr>
              <w:t>KMPG</w:t>
            </w:r>
            <w:r w:rsidRPr="00FA1ED4">
              <w:rPr>
                <w:rFonts w:asciiTheme="majorBidi" w:hAnsiTheme="majorBidi" w:cstheme="majorBidi"/>
                <w:sz w:val="28"/>
                <w:szCs w:val="28"/>
                <w:rtl/>
              </w:rPr>
              <w:t xml:space="preserve"> براي حسابگري و اختصاص دادن ارزش جهت 5 نوع دارايي نامشهود پيشنهاد شد: 1)داراييها و اوقاف، 2)مهارتها و دانش ضمني، 3)ارزشهاي جمعي و هنجارها، 4)تكنولوژي و دانش آشكار، 5)فرايندهاي مديريت و فرايندهاي اصلي.</w:t>
            </w:r>
          </w:p>
        </w:tc>
        <w:tc>
          <w:tcPr>
            <w:tcW w:w="497" w:type="pct"/>
          </w:tcPr>
          <w:p w:rsidR="000C299E" w:rsidRPr="00FA1ED4" w:rsidRDefault="000C299E" w:rsidP="009213C2">
            <w:pPr>
              <w:spacing w:line="276" w:lineRule="auto"/>
              <w:jc w:val="both"/>
              <w:rPr>
                <w:rFonts w:asciiTheme="majorBidi" w:hAnsiTheme="majorBidi" w:cstheme="majorBidi"/>
                <w:sz w:val="28"/>
                <w:szCs w:val="28"/>
                <w:rtl/>
              </w:rPr>
            </w:pPr>
          </w:p>
          <w:p w:rsidR="000C299E" w:rsidRPr="00FA1ED4" w:rsidRDefault="000C299E" w:rsidP="009213C2">
            <w:pPr>
              <w:spacing w:line="276" w:lineRule="auto"/>
              <w:jc w:val="both"/>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DTC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Andriessen</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 &amp;</w:t>
            </w: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Tiessen</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 </w:t>
            </w:r>
            <w:r>
              <w:rPr>
                <w:rFonts w:asciiTheme="majorBidi" w:hAnsiTheme="majorBidi" w:cstheme="majorBidi" w:hint="cs"/>
                <w:sz w:val="28"/>
                <w:szCs w:val="28"/>
                <w:rtl/>
              </w:rPr>
              <w:t>2000</w:t>
            </w: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The value ExplorerTM</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(جستجوي ارزش)</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2000</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متدولوژي براي تعيين كردن ارزش دارايي فكري</w:t>
            </w: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DTC</w:t>
            </w:r>
          </w:p>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both"/>
              <w:rPr>
                <w:rFonts w:asciiTheme="majorBidi" w:hAnsiTheme="majorBidi" w:cstheme="majorBidi"/>
                <w:sz w:val="28"/>
                <w:szCs w:val="28"/>
                <w:rtl/>
              </w:rPr>
            </w:pP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Sullivan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2000</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 xml:space="preserve">Intellectual </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asset valuation</w:t>
            </w: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tl/>
              </w:rPr>
              <w:t>(ارزشيابي دارايي فكري)</w:t>
            </w:r>
          </w:p>
          <w:p w:rsidR="000C299E" w:rsidRPr="00FA1ED4" w:rsidRDefault="000C299E" w:rsidP="009213C2">
            <w:pPr>
              <w:spacing w:line="276" w:lineRule="auto"/>
              <w:jc w:val="center"/>
              <w:rPr>
                <w:rFonts w:asciiTheme="majorBidi" w:hAnsiTheme="majorBidi" w:cstheme="majorBidi"/>
                <w:sz w:val="28"/>
                <w:szCs w:val="28"/>
                <w:rtl/>
              </w:rPr>
            </w:pP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2000</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 xml:space="preserve">طرحي است كه توسط يك موسسسه كانادايي بنياد نهاده شده است . </w:t>
            </w:r>
            <w:r w:rsidRPr="00FA1ED4">
              <w:rPr>
                <w:rFonts w:asciiTheme="majorBidi" w:hAnsiTheme="majorBidi" w:cstheme="majorBidi"/>
                <w:sz w:val="28"/>
                <w:szCs w:val="28"/>
              </w:rPr>
              <w:t xml:space="preserve">TVC </w:t>
            </w:r>
            <w:r w:rsidRPr="00FA1ED4">
              <w:rPr>
                <w:rFonts w:asciiTheme="majorBidi" w:hAnsiTheme="majorBidi" w:cstheme="majorBidi"/>
                <w:sz w:val="28"/>
                <w:szCs w:val="28"/>
                <w:rtl/>
              </w:rPr>
              <w:t>نقدينگي به صورت نزولي برنامه ريزي شده را بكار مي برد تا چگونگي تاثير حوادث بر فعاليت هاي با برنامه را آزمايش كند.</w:t>
            </w:r>
          </w:p>
          <w:p w:rsidR="000C299E" w:rsidRPr="00FA1ED4" w:rsidRDefault="000C299E" w:rsidP="009213C2">
            <w:pPr>
              <w:spacing w:line="276" w:lineRule="auto"/>
              <w:jc w:val="both"/>
              <w:rPr>
                <w:rFonts w:asciiTheme="majorBidi" w:hAnsiTheme="majorBidi" w:cstheme="majorBidi"/>
                <w:sz w:val="28"/>
                <w:szCs w:val="28"/>
                <w:rtl/>
              </w:rPr>
            </w:pP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DTC</w:t>
            </w:r>
          </w:p>
          <w:p w:rsidR="000C299E" w:rsidRPr="00FA1ED4" w:rsidRDefault="000C299E" w:rsidP="009213C2">
            <w:pPr>
              <w:spacing w:line="276" w:lineRule="auto"/>
              <w:jc w:val="both"/>
              <w:rPr>
                <w:rFonts w:asciiTheme="majorBidi" w:hAnsiTheme="majorBidi" w:cstheme="majorBidi"/>
                <w:sz w:val="28"/>
                <w:szCs w:val="28"/>
                <w:rtl/>
              </w:rPr>
            </w:pPr>
          </w:p>
        </w:tc>
        <w:tc>
          <w:tcPr>
            <w:tcW w:w="818" w:type="pct"/>
          </w:tcPr>
          <w:p w:rsidR="000C299E" w:rsidRPr="00FA1ED4" w:rsidRDefault="000C299E" w:rsidP="009213C2">
            <w:pPr>
              <w:spacing w:line="276" w:lineRule="auto"/>
              <w:jc w:val="both"/>
              <w:rPr>
                <w:rFonts w:asciiTheme="majorBidi" w:hAnsiTheme="majorBidi" w:cstheme="majorBidi"/>
                <w:sz w:val="28"/>
                <w:szCs w:val="28"/>
                <w:rtl/>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Anderson</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 &amp; Mcleen</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 </w:t>
            </w:r>
            <w:r>
              <w:rPr>
                <w:rFonts w:asciiTheme="majorBidi" w:hAnsiTheme="majorBidi" w:cstheme="majorBidi" w:hint="cs"/>
                <w:sz w:val="28"/>
                <w:szCs w:val="28"/>
                <w:rtl/>
              </w:rPr>
              <w:t>2000</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Total Value     Creation,    TVC</w:t>
            </w:r>
            <w:r w:rsidRPr="00FA1ED4">
              <w:rPr>
                <w:rFonts w:asciiTheme="majorBidi" w:hAnsiTheme="majorBidi" w:cstheme="majorBidi"/>
                <w:sz w:val="28"/>
                <w:szCs w:val="28"/>
                <w:vertAlign w:val="superscript"/>
              </w:rPr>
              <w:t>TM</w:t>
            </w:r>
            <w:r w:rsidRPr="00FA1ED4">
              <w:rPr>
                <w:rFonts w:asciiTheme="majorBidi" w:hAnsiTheme="majorBidi" w:cstheme="majorBidi"/>
                <w:sz w:val="28"/>
                <w:szCs w:val="28"/>
              </w:rPr>
              <w:t xml:space="preserve"> </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(ايجاد ارزش كل)</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2000</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درآمدهاي سرمايه دانش بعنوان بخشي از كل درآمدهاي عادي برآورد شده اند وبيش از درآمدهاي قابل استناد دراييهاي دفتري مورد انتظار مي باشد.</w:t>
            </w:r>
          </w:p>
          <w:p w:rsidR="000C299E" w:rsidRPr="00FA1ED4" w:rsidRDefault="000C299E" w:rsidP="009213C2">
            <w:pPr>
              <w:spacing w:line="276" w:lineRule="auto"/>
              <w:jc w:val="both"/>
              <w:rPr>
                <w:rFonts w:asciiTheme="majorBidi" w:hAnsiTheme="majorBidi" w:cstheme="majorBidi"/>
                <w:sz w:val="28"/>
                <w:szCs w:val="28"/>
                <w:rtl/>
              </w:rPr>
            </w:pPr>
          </w:p>
        </w:tc>
        <w:tc>
          <w:tcPr>
            <w:tcW w:w="497"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ROA</w:t>
            </w: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Lev </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1999</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Knowledge Capital Earnings</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tl/>
              </w:rPr>
              <w:t xml:space="preserve">(منابع سرمايه دانش) </w:t>
            </w: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1999</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سلسله مراتب مصارف شاخص هاي وزني كه تركيب شده اند و ترجيحا روي ارزشهاي نسبس متمركز شده اند تا روي ارزشهاي مطلق .ارزش افزودني تركيبي = ارزش افزوده پولي + ارزش افزوده داراييهاي نامشهود</w:t>
            </w:r>
          </w:p>
          <w:p w:rsidR="000C299E" w:rsidRPr="00FA1ED4" w:rsidRDefault="000C299E" w:rsidP="009213C2">
            <w:pPr>
              <w:spacing w:line="276" w:lineRule="auto"/>
              <w:jc w:val="both"/>
              <w:rPr>
                <w:rFonts w:asciiTheme="majorBidi" w:hAnsiTheme="majorBidi" w:cstheme="majorBidi"/>
                <w:sz w:val="28"/>
                <w:szCs w:val="28"/>
                <w:rtl/>
              </w:rPr>
            </w:pPr>
          </w:p>
          <w:p w:rsidR="000C299E" w:rsidRPr="00FA1ED4" w:rsidRDefault="000C299E" w:rsidP="009213C2">
            <w:pPr>
              <w:spacing w:line="276" w:lineRule="auto"/>
              <w:jc w:val="both"/>
              <w:rPr>
                <w:rFonts w:asciiTheme="majorBidi" w:hAnsiTheme="majorBidi" w:cstheme="majorBidi"/>
                <w:sz w:val="28"/>
                <w:szCs w:val="28"/>
                <w:rtl/>
              </w:rPr>
            </w:pP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DTC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McPherson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Inclusive valuation Methodology (IVM)</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(متدولوژي ارزشيابي فراگير)</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يك سيستم نزولي برنامه ريزي شده است. تفاوت مابين ارزش </w:t>
            </w:r>
            <w:r w:rsidRPr="00FA1ED4">
              <w:rPr>
                <w:rFonts w:asciiTheme="majorBidi" w:hAnsiTheme="majorBidi" w:cstheme="majorBidi"/>
                <w:sz w:val="28"/>
                <w:szCs w:val="28"/>
              </w:rPr>
              <w:t>AFTF</w:t>
            </w:r>
            <w:r w:rsidRPr="00FA1ED4">
              <w:rPr>
                <w:rFonts w:asciiTheme="majorBidi" w:hAnsiTheme="majorBidi" w:cstheme="majorBidi"/>
                <w:sz w:val="28"/>
                <w:szCs w:val="28"/>
                <w:rtl/>
              </w:rPr>
              <w:t xml:space="preserve"> در آخر و شروع دوره ،ارزش افزوده در طي دوره است.</w:t>
            </w: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DTC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Nash H</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Accounting for the future </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(AFTF)</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(حسابداري براي آينده)</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تعبير كردن ارزش خالص شركت به ارزش بازاري سهام آن و تقسيم آن بصورت </w:t>
            </w:r>
          </w:p>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سرمايه مشهود + {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درك شده + تحليل </w:t>
            </w:r>
            <w:r w:rsidRPr="00FA1ED4">
              <w:rPr>
                <w:rFonts w:asciiTheme="majorBidi" w:hAnsiTheme="majorBidi" w:cstheme="majorBidi"/>
                <w:sz w:val="28"/>
                <w:szCs w:val="28"/>
              </w:rPr>
              <w:t xml:space="preserve">IC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SCA</w:t>
            </w:r>
            <w:r w:rsidRPr="00FA1ED4">
              <w:rPr>
                <w:rFonts w:asciiTheme="majorBidi" w:hAnsiTheme="majorBidi" w:cstheme="majorBidi"/>
                <w:sz w:val="28"/>
                <w:szCs w:val="28"/>
                <w:rtl/>
              </w:rPr>
              <w:t>(مزيت رقابتي قابل توجه )}</w:t>
            </w: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MCM</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Standfield</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Investor assigned market value (IAMV</w:t>
            </w:r>
            <w:r w:rsidRPr="00FA1ED4">
              <w:rPr>
                <w:rFonts w:asciiTheme="majorBidi" w:hAnsiTheme="majorBidi" w:cstheme="majorBidi"/>
                <w:sz w:val="28"/>
                <w:szCs w:val="28"/>
                <w:vertAlign w:val="superscript"/>
              </w:rPr>
              <w:t xml:space="preserve"> TM</w:t>
            </w:r>
            <w:r w:rsidRPr="00FA1ED4">
              <w:rPr>
                <w:rFonts w:asciiTheme="majorBidi" w:hAnsiTheme="majorBidi" w:cstheme="majorBidi"/>
                <w:sz w:val="28"/>
                <w:szCs w:val="28"/>
              </w:rPr>
              <w:t>)</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(ارزش بازاري تعيين شده توسط سرمايه گذار)</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ارزش سرمايه فكري ،تفاوت ميان ارزش بازاري سهام شركت و ارزش دفتري آن</w:t>
            </w:r>
            <w:r w:rsidRPr="00FA1ED4">
              <w:rPr>
                <w:rFonts w:asciiTheme="majorBidi" w:hAnsiTheme="majorBidi" w:cstheme="majorBidi"/>
                <w:sz w:val="28"/>
                <w:szCs w:val="28"/>
                <w:rtl/>
              </w:rPr>
              <w:br/>
              <w:t xml:space="preserve"> مي باشد.</w:t>
            </w:r>
          </w:p>
        </w:tc>
        <w:tc>
          <w:tcPr>
            <w:tcW w:w="497" w:type="pct"/>
          </w:tcPr>
          <w:p w:rsidR="000C299E" w:rsidRPr="00FA1ED4" w:rsidRDefault="000C299E" w:rsidP="009213C2">
            <w:pPr>
              <w:spacing w:line="276" w:lineRule="auto"/>
              <w:jc w:val="both"/>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MCM</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Stewart </w:t>
            </w:r>
            <w:r>
              <w:rPr>
                <w:rFonts w:asciiTheme="majorBidi" w:hAnsiTheme="majorBidi" w:cstheme="majorBidi" w:hint="cs"/>
                <w:sz w:val="28"/>
                <w:szCs w:val="28"/>
                <w:rtl/>
              </w:rPr>
              <w:t>1997</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 xml:space="preserve">Luthy </w:t>
            </w:r>
            <w:r>
              <w:rPr>
                <w:rFonts w:asciiTheme="majorBidi" w:hAnsiTheme="majorBidi" w:cstheme="majorBidi" w:hint="cs"/>
                <w:sz w:val="28"/>
                <w:szCs w:val="28"/>
                <w:rtl/>
              </w:rPr>
              <w:t>1998</w:t>
            </w:r>
            <w:r w:rsidRPr="00FA1ED4">
              <w:rPr>
                <w:rFonts w:asciiTheme="majorBidi" w:hAnsiTheme="majorBidi" w:cstheme="majorBidi"/>
                <w:sz w:val="28"/>
                <w:szCs w:val="28"/>
              </w:rPr>
              <w:t>)</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Market -to-</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Book Value</w:t>
            </w: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w:t>
            </w:r>
            <w:r w:rsidRPr="00FA1ED4">
              <w:rPr>
                <w:rFonts w:asciiTheme="majorBidi" w:hAnsiTheme="majorBidi" w:cstheme="majorBidi"/>
                <w:sz w:val="28"/>
                <w:szCs w:val="28"/>
                <w:rtl/>
              </w:rPr>
              <w:t>ارزش بازاري به دفتري)</w:t>
            </w:r>
          </w:p>
          <w:p w:rsidR="000C299E" w:rsidRPr="00FA1ED4" w:rsidRDefault="000C299E" w:rsidP="009213C2">
            <w:pPr>
              <w:spacing w:line="276" w:lineRule="auto"/>
              <w:jc w:val="center"/>
              <w:rPr>
                <w:rFonts w:asciiTheme="majorBidi" w:hAnsiTheme="majorBidi" w:cstheme="majorBidi"/>
                <w:sz w:val="28"/>
                <w:szCs w:val="28"/>
                <w:rtl/>
              </w:rPr>
            </w:pP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1997</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بوسيله تعديل سود اعلام شده شركت با هزينه هاي مرتبط با دارايي هاي نامشهود ، حساب شده است. تغييرات در تهيه ارزش افزوده اقتصادي (</w:t>
            </w:r>
            <w:r w:rsidRPr="00FA1ED4">
              <w:rPr>
                <w:rFonts w:asciiTheme="majorBidi" w:hAnsiTheme="majorBidi" w:cstheme="majorBidi"/>
                <w:sz w:val="28"/>
                <w:szCs w:val="28"/>
              </w:rPr>
              <w:t>EVA</w:t>
            </w:r>
            <w:r w:rsidRPr="00FA1ED4">
              <w:rPr>
                <w:rFonts w:asciiTheme="majorBidi" w:hAnsiTheme="majorBidi" w:cstheme="majorBidi"/>
                <w:sz w:val="28"/>
                <w:szCs w:val="28"/>
                <w:rtl/>
              </w:rPr>
              <w:t>) نشانه اي از سرمايه فكري شركت است، خواه توليدي يا غير توليدي.</w:t>
            </w:r>
          </w:p>
          <w:p w:rsidR="000C299E" w:rsidRPr="00FA1ED4" w:rsidRDefault="000C299E" w:rsidP="009213C2">
            <w:pPr>
              <w:spacing w:line="276" w:lineRule="auto"/>
              <w:jc w:val="both"/>
              <w:rPr>
                <w:rFonts w:asciiTheme="majorBidi" w:hAnsiTheme="majorBidi" w:cstheme="majorBidi"/>
                <w:sz w:val="28"/>
                <w:szCs w:val="28"/>
                <w:rtl/>
              </w:rPr>
            </w:pPr>
          </w:p>
          <w:p w:rsidR="000C299E" w:rsidRPr="00FA1ED4" w:rsidRDefault="000C299E" w:rsidP="009213C2">
            <w:pPr>
              <w:spacing w:line="276" w:lineRule="auto"/>
              <w:jc w:val="both"/>
              <w:rPr>
                <w:rFonts w:asciiTheme="majorBidi" w:hAnsiTheme="majorBidi" w:cstheme="majorBidi"/>
                <w:sz w:val="28"/>
                <w:szCs w:val="28"/>
                <w:rtl/>
              </w:rPr>
            </w:pP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ROA</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Stewart</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Economic Value Added (EVA</w:t>
            </w:r>
            <w:r w:rsidRPr="00FA1ED4">
              <w:rPr>
                <w:rFonts w:asciiTheme="majorBidi" w:hAnsiTheme="majorBidi" w:cstheme="majorBidi"/>
                <w:sz w:val="28"/>
                <w:szCs w:val="28"/>
                <w:vertAlign w:val="superscript"/>
              </w:rPr>
              <w:t>TM</w:t>
            </w:r>
            <w:r w:rsidRPr="00FA1ED4">
              <w:rPr>
                <w:rFonts w:asciiTheme="majorBidi" w:hAnsiTheme="majorBidi" w:cstheme="majorBidi"/>
                <w:sz w:val="28"/>
                <w:szCs w:val="28"/>
              </w:rPr>
              <w:t>)</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(ارزش افزوده اقتصادي)</w:t>
            </w: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بازده اضافي بر دارايي هاي ثابت را محاسبه مي كند آنگاه اين صورت را بعنوان نسبتي از بازده مربوط به دارايي هاي نامشهود بكار مي برد.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ROA</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Stewart</w:t>
            </w: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1997</w:t>
            </w:r>
          </w:p>
          <w:p w:rsidR="000C299E" w:rsidRDefault="000C299E" w:rsidP="009213C2">
            <w:pPr>
              <w:spacing w:line="276" w:lineRule="auto"/>
              <w:jc w:val="center"/>
              <w:rPr>
                <w:rFonts w:asciiTheme="majorBidi" w:hAnsiTheme="majorBidi" w:cstheme="majorBidi"/>
                <w:sz w:val="28"/>
                <w:szCs w:val="28"/>
                <w:rtl/>
              </w:rPr>
            </w:pPr>
          </w:p>
          <w:p w:rsidR="000C299E"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Luthy</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1998</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Calculated Intangible Value</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w:t>
            </w:r>
            <w:r w:rsidRPr="00FA1ED4">
              <w:rPr>
                <w:rFonts w:asciiTheme="majorBidi" w:hAnsiTheme="majorBidi" w:cstheme="majorBidi"/>
                <w:sz w:val="28"/>
                <w:szCs w:val="28"/>
                <w:rtl/>
              </w:rPr>
              <w:t>ارزش دارايي نامشهود برآورد شده)</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1997</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ميزان و كيفيت كارايي سرمايه فكري بكار رفته در خلق ارزش بر اساس سه مولفه اصلي زير اندازه مي گيرد: 1) سرمايه بكاررفته ،2) سرمايه انساني، 3) سرمايه ساختاري</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ROA</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(don’t quite fit any of the catagories)</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Pulic</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 xml:space="preserve"> </w:t>
            </w:r>
            <w:r>
              <w:rPr>
                <w:rFonts w:asciiTheme="majorBidi" w:hAnsiTheme="majorBidi" w:cstheme="majorBidi" w:hint="cs"/>
                <w:sz w:val="28"/>
                <w:szCs w:val="28"/>
                <w:rtl/>
              </w:rPr>
              <w:t>1997</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Value Added</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Intellectual</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Coefficient</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(VAIC</w:t>
            </w:r>
            <w:r w:rsidRPr="00FA1ED4">
              <w:rPr>
                <w:rFonts w:asciiTheme="majorBidi" w:hAnsiTheme="majorBidi" w:cstheme="majorBidi"/>
                <w:sz w:val="28"/>
                <w:szCs w:val="28"/>
                <w:vertAlign w:val="superscript"/>
              </w:rPr>
              <w:t>TM</w:t>
            </w:r>
            <w:r w:rsidRPr="00FA1ED4">
              <w:rPr>
                <w:rFonts w:asciiTheme="majorBidi" w:hAnsiTheme="majorBidi" w:cstheme="majorBidi"/>
                <w:sz w:val="28"/>
                <w:szCs w:val="28"/>
              </w:rPr>
              <w:t>)</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(ارزش افزوده كارايي فكري)</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يكي كردن همه شاخص هاي فردي ارائه دهنده خصوصيات و مولفه هاي فكري در يك شاخص واحد مي باشند. تغييرات در شاخص هستند كه منجربه تغييرات درارزش بازاري شركت مي گردند.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SC</w:t>
            </w:r>
          </w:p>
        </w:tc>
        <w:tc>
          <w:tcPr>
            <w:tcW w:w="818" w:type="pct"/>
          </w:tcPr>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Roos , Roos , Dragonetti</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And</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Edvinsson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vertAlign w:val="superscript"/>
              </w:rPr>
            </w:pPr>
            <w:r w:rsidRPr="00FA1ED4">
              <w:rPr>
                <w:rFonts w:asciiTheme="majorBidi" w:hAnsiTheme="majorBidi" w:cstheme="majorBidi"/>
                <w:sz w:val="28"/>
                <w:szCs w:val="28"/>
              </w:rPr>
              <w:t>Ic-Index</w:t>
            </w:r>
            <w:r w:rsidRPr="00FA1ED4">
              <w:rPr>
                <w:rFonts w:asciiTheme="majorBidi" w:hAnsiTheme="majorBidi" w:cstheme="majorBidi"/>
                <w:sz w:val="28"/>
                <w:szCs w:val="28"/>
                <w:vertAlign w:val="superscript"/>
              </w:rPr>
              <w:t>TM</w:t>
            </w:r>
          </w:p>
          <w:p w:rsidR="000C299E" w:rsidRPr="00FA1ED4" w:rsidRDefault="000C299E" w:rsidP="009213C2">
            <w:pPr>
              <w:spacing w:line="276" w:lineRule="auto"/>
              <w:jc w:val="center"/>
              <w:rPr>
                <w:rFonts w:asciiTheme="majorBidi" w:hAnsiTheme="majorBidi" w:cstheme="majorBidi"/>
                <w:sz w:val="28"/>
                <w:szCs w:val="28"/>
                <w:vertAlign w:val="superscript"/>
              </w:rPr>
            </w:pPr>
            <w:r w:rsidRPr="00FA1ED4">
              <w:rPr>
                <w:rFonts w:asciiTheme="majorBidi" w:hAnsiTheme="majorBidi" w:cstheme="majorBidi"/>
                <w:sz w:val="28"/>
                <w:szCs w:val="28"/>
              </w:rPr>
              <w:t>)</w:t>
            </w:r>
            <w:r w:rsidRPr="00FA1ED4">
              <w:rPr>
                <w:rFonts w:asciiTheme="majorBidi" w:hAnsiTheme="majorBidi" w:cstheme="majorBidi"/>
                <w:sz w:val="28"/>
                <w:szCs w:val="28"/>
                <w:rtl/>
              </w:rPr>
              <w:t>شاخص سرمايه)</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ارزش سرمايه فكري يك شركت بر اساس تحليل تشخيصي از پاسخ يك شركت به 20 سوال، شامل چهار مولفه اصلي سرمايه فكري تعيين </w:t>
            </w:r>
            <w:r w:rsidRPr="00FA1ED4">
              <w:rPr>
                <w:rFonts w:asciiTheme="majorBidi" w:hAnsiTheme="majorBidi" w:cstheme="majorBidi"/>
                <w:sz w:val="28"/>
                <w:szCs w:val="28"/>
                <w:rtl/>
              </w:rPr>
              <w:br/>
              <w:t>مي شود.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DIC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Brooking</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1996</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Technology Broker</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w:t>
            </w:r>
            <w:r w:rsidRPr="00FA1ED4">
              <w:rPr>
                <w:rFonts w:asciiTheme="majorBidi" w:hAnsiTheme="majorBidi" w:cstheme="majorBidi"/>
                <w:sz w:val="28"/>
                <w:szCs w:val="28"/>
                <w:rtl/>
              </w:rPr>
              <w:t>تكنولوژي بروكر)</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1996</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سرمايه فكري عملكردد آن بر اساس تماس توسعه تلاش هاي پژوهشي روي يك سري از شاخص ها مانند تعداد حق اختراعات و بهاي تمام شده حق اختراعات تا برگشت </w:t>
            </w:r>
            <w:r w:rsidRPr="00FA1ED4">
              <w:rPr>
                <w:rFonts w:asciiTheme="majorBidi" w:hAnsiTheme="majorBidi" w:cstheme="majorBidi"/>
                <w:sz w:val="28"/>
                <w:szCs w:val="28"/>
                <w:rtl/>
              </w:rPr>
              <w:lastRenderedPageBreak/>
              <w:t>حاصل از فروش آن ، كه حق اختراعات شركت توصيف مي گردد، اندازه گيري مي شود.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DIC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Bontis</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1996</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Citation-Weighted Patents</w:t>
            </w:r>
          </w:p>
          <w:p w:rsidR="000C299E" w:rsidRPr="00FA1ED4" w:rsidRDefault="000C299E" w:rsidP="009213C2">
            <w:pPr>
              <w:spacing w:line="276" w:lineRule="auto"/>
              <w:jc w:val="center"/>
              <w:rPr>
                <w:rFonts w:asciiTheme="majorBidi" w:hAnsiTheme="majorBidi" w:cstheme="majorBidi"/>
                <w:sz w:val="28"/>
                <w:szCs w:val="28"/>
                <w:rtl/>
              </w:rPr>
            </w:pP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1996</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سرمايه فكري بواسطه تحليل بيش از 164 معيار استاندارد (91 تا اساس فكري، 73 استاندارد تجاري ) اندازه گيري مي شود كه 5 مولفه زير را پوشش مي دهد،</w:t>
            </w:r>
          </w:p>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1)مالي ،2)مشتري3)فرآيندي 4)تجديد و توسعه 5) انساني</w:t>
            </w:r>
          </w:p>
          <w:p w:rsidR="000C299E" w:rsidRPr="00FA1ED4" w:rsidRDefault="000C299E" w:rsidP="009213C2">
            <w:pPr>
              <w:spacing w:line="276" w:lineRule="auto"/>
              <w:jc w:val="both"/>
              <w:rPr>
                <w:rFonts w:asciiTheme="majorBidi" w:hAnsiTheme="majorBidi" w:cstheme="majorBidi"/>
                <w:sz w:val="28"/>
                <w:szCs w:val="28"/>
                <w:rtl/>
              </w:rPr>
            </w:pP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DIC</w:t>
            </w:r>
          </w:p>
          <w:p w:rsidR="000C299E" w:rsidRPr="00FA1ED4" w:rsidRDefault="000C299E" w:rsidP="009213C2">
            <w:pPr>
              <w:spacing w:line="276" w:lineRule="auto"/>
              <w:jc w:val="center"/>
              <w:rPr>
                <w:rFonts w:asciiTheme="majorBidi" w:hAnsiTheme="majorBidi" w:cstheme="majorBidi"/>
                <w:sz w:val="28"/>
                <w:szCs w:val="28"/>
                <w:rtl/>
              </w:rPr>
            </w:pP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Edvinsson</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And   Malone</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Skandia</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Navigator</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(رهنمودهاي اسكانديا)</w:t>
            </w: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1996</w:t>
            </w:r>
          </w:p>
        </w:tc>
      </w:tr>
      <w:tr w:rsidR="000C299E" w:rsidRPr="00FA1ED4" w:rsidTr="009213C2">
        <w:trPr>
          <w:trHeight w:val="20"/>
        </w:trPr>
        <w:tc>
          <w:tcPr>
            <w:tcW w:w="2164" w:type="pct"/>
          </w:tcPr>
          <w:p w:rsidR="000C299E" w:rsidRPr="00FA1ED4" w:rsidRDefault="000C299E" w:rsidP="009213C2">
            <w:pPr>
              <w:spacing w:line="276" w:lineRule="auto"/>
              <w:jc w:val="lowKashida"/>
              <w:rPr>
                <w:rFonts w:asciiTheme="majorBidi" w:hAnsiTheme="majorBidi" w:cstheme="majorBidi"/>
                <w:sz w:val="28"/>
                <w:szCs w:val="28"/>
                <w:rtl/>
              </w:rPr>
            </w:pPr>
            <w:r w:rsidRPr="00FA1ED4">
              <w:rPr>
                <w:rFonts w:asciiTheme="majorBidi" w:hAnsiTheme="majorBidi" w:cstheme="majorBidi"/>
                <w:sz w:val="28"/>
                <w:szCs w:val="28"/>
                <w:rtl/>
              </w:rPr>
              <w:t xml:space="preserve">ميزان شاخص ها را بر اساس اهداف استراتژيك شركت انتخاب مي كنند تا چهار جنبه از ارزش خلاقيت از سه كلاس دارايي هاي نامشهود مشخص شده را اندازه بگيرند.(شايستگي افراد ، ساختار داخلي ، ساختار خارجي).جنبه هاي خلق ارزش:1) رشد، 2) تجديد ،3) بهره وري/ كارايي، 4)كاهش خطر/ثبات </w:t>
            </w:r>
          </w:p>
          <w:p w:rsidR="000C299E" w:rsidRPr="00FA1ED4" w:rsidRDefault="000C299E" w:rsidP="009213C2">
            <w:pPr>
              <w:spacing w:line="276" w:lineRule="auto"/>
              <w:jc w:val="lowKashida"/>
              <w:rPr>
                <w:rFonts w:asciiTheme="majorBidi" w:hAnsiTheme="majorBidi" w:cstheme="majorBidi"/>
                <w:sz w:val="28"/>
                <w:szCs w:val="28"/>
                <w:rtl/>
              </w:rPr>
            </w:pPr>
          </w:p>
        </w:tc>
        <w:tc>
          <w:tcPr>
            <w:tcW w:w="497"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Sveiby</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1997</w:t>
            </w: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Intangible Asset  Monitor</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(مانيتور دارايي نامشهود)</w:t>
            </w:r>
          </w:p>
        </w:tc>
        <w:tc>
          <w:tcPr>
            <w:tcW w:w="614"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1994</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عملكرد يك شركت توسط شاخص هايي كه چهار جنبه اصلي زير را پوشش مي دهند اندازه گيري مي شود:1) جنبه مالي 2) جنبه مشتري 3) جنبه يادگيري.</w:t>
            </w:r>
          </w:p>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شاخص ها براساس اهداف استراتژيك شركت هستند.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SC</w:t>
            </w:r>
          </w:p>
          <w:p w:rsidR="000C299E" w:rsidRPr="00FA1ED4" w:rsidRDefault="000C299E" w:rsidP="009213C2">
            <w:pPr>
              <w:spacing w:line="276" w:lineRule="auto"/>
              <w:jc w:val="center"/>
              <w:rPr>
                <w:rFonts w:asciiTheme="majorBidi" w:hAnsiTheme="majorBidi" w:cstheme="majorBidi"/>
                <w:sz w:val="28"/>
                <w:szCs w:val="28"/>
              </w:rPr>
            </w:pP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 xml:space="preserve">Kaplan </w:t>
            </w:r>
            <w:r>
              <w:rPr>
                <w:rFonts w:asciiTheme="majorBidi" w:hAnsiTheme="majorBidi" w:cstheme="majorBidi"/>
                <w:sz w:val="28"/>
                <w:szCs w:val="28"/>
              </w:rPr>
              <w:t>&amp;</w:t>
            </w:r>
            <w:r w:rsidRPr="00FA1ED4">
              <w:rPr>
                <w:rFonts w:asciiTheme="majorBidi" w:hAnsiTheme="majorBidi" w:cstheme="majorBidi"/>
                <w:sz w:val="28"/>
                <w:szCs w:val="28"/>
              </w:rPr>
              <w:t xml:space="preserve"> Norton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1992</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Balanced Score Card</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(كارت توزيع نامتوازن)</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Pr>
                <w:rFonts w:asciiTheme="majorBidi" w:hAnsiTheme="majorBidi" w:cstheme="majorBidi" w:hint="cs"/>
                <w:sz w:val="28"/>
                <w:szCs w:val="28"/>
                <w:rtl/>
              </w:rPr>
              <w:t>1992</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يك تجربه مديريتي از </w:t>
            </w:r>
            <w:r w:rsidRPr="00FA1ED4">
              <w:rPr>
                <w:rFonts w:asciiTheme="majorBidi" w:hAnsiTheme="majorBidi" w:cstheme="majorBidi"/>
                <w:sz w:val="28"/>
                <w:szCs w:val="28"/>
              </w:rPr>
              <w:t>HRCA</w:t>
            </w:r>
            <w:r w:rsidRPr="00FA1ED4">
              <w:rPr>
                <w:rFonts w:asciiTheme="majorBidi" w:hAnsiTheme="majorBidi" w:cstheme="majorBidi"/>
                <w:sz w:val="28"/>
                <w:szCs w:val="28"/>
                <w:rtl/>
              </w:rPr>
              <w:t xml:space="preserve"> بطور گسترده در فنلاند است.در حساب سود و زيان </w:t>
            </w:r>
            <w:r w:rsidRPr="00FA1ED4">
              <w:rPr>
                <w:rFonts w:asciiTheme="majorBidi" w:hAnsiTheme="majorBidi" w:cstheme="majorBidi"/>
                <w:sz w:val="28"/>
                <w:szCs w:val="28"/>
              </w:rPr>
              <w:t>HR</w:t>
            </w:r>
            <w:r w:rsidRPr="00FA1ED4">
              <w:rPr>
                <w:rFonts w:asciiTheme="majorBidi" w:hAnsiTheme="majorBidi" w:cstheme="majorBidi"/>
                <w:sz w:val="28"/>
                <w:szCs w:val="28"/>
                <w:rtl/>
              </w:rPr>
              <w:t xml:space="preserve"> ، هزينه هاي مربوط به كاركنان به سه كلاس از هزينه هاي منابع انساني تقسيم مي شوند : هزينه هاي تجديد، هزينه هاي توسعه ، هزينه هاي فرسايش . در سال 1999 ، 150 شركت بورس فنلاند يك صورت حساب</w:t>
            </w:r>
            <w:r w:rsidRPr="00FA1ED4">
              <w:rPr>
                <w:rFonts w:asciiTheme="majorBidi" w:hAnsiTheme="majorBidi" w:cstheme="majorBidi"/>
                <w:sz w:val="28"/>
                <w:szCs w:val="28"/>
              </w:rPr>
              <w:t xml:space="preserve"> HR </w:t>
            </w:r>
            <w:r w:rsidRPr="00FA1ED4">
              <w:rPr>
                <w:rFonts w:asciiTheme="majorBidi" w:hAnsiTheme="majorBidi" w:cstheme="majorBidi"/>
                <w:sz w:val="28"/>
                <w:szCs w:val="28"/>
                <w:rtl/>
              </w:rPr>
              <w:t>تهيه كردند.</w:t>
            </w:r>
          </w:p>
          <w:p w:rsidR="000C299E" w:rsidRPr="00FA1ED4" w:rsidRDefault="000C299E" w:rsidP="009213C2">
            <w:pPr>
              <w:spacing w:line="276" w:lineRule="auto"/>
              <w:jc w:val="both"/>
              <w:rPr>
                <w:rFonts w:asciiTheme="majorBidi" w:hAnsiTheme="majorBidi" w:cstheme="majorBidi"/>
                <w:sz w:val="28"/>
                <w:szCs w:val="28"/>
                <w:rtl/>
              </w:rPr>
            </w:pP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DIC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Ahonen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1990</w:t>
            </w:r>
          </w:p>
        </w:tc>
        <w:tc>
          <w:tcPr>
            <w:tcW w:w="907" w:type="pct"/>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HR Statement</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 xml:space="preserve">(صورت حساب </w:t>
            </w:r>
            <w:r w:rsidRPr="00FA1ED4">
              <w:rPr>
                <w:rFonts w:asciiTheme="majorBidi" w:hAnsiTheme="majorBidi" w:cstheme="majorBidi"/>
                <w:sz w:val="28"/>
                <w:szCs w:val="28"/>
              </w:rPr>
              <w:t>HR</w:t>
            </w:r>
            <w:r w:rsidRPr="00FA1ED4">
              <w:rPr>
                <w:rFonts w:asciiTheme="majorBidi" w:hAnsiTheme="majorBidi" w:cstheme="majorBidi"/>
                <w:sz w:val="28"/>
                <w:szCs w:val="28"/>
                <w:rtl/>
              </w:rPr>
              <w:t>)</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1990</w:t>
            </w:r>
          </w:p>
        </w:tc>
      </w:tr>
      <w:tr w:rsidR="000C299E" w:rsidRPr="00FA1ED4" w:rsidTr="009213C2">
        <w:trPr>
          <w:trHeight w:val="20"/>
        </w:trPr>
        <w:tc>
          <w:tcPr>
            <w:tcW w:w="2164" w:type="pct"/>
            <w:tcBorders>
              <w:bottom w:val="single" w:sz="4" w:space="0" w:color="000000"/>
            </w:tcBorders>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تفاوت ميان ارزش بازاري سهام يك شركت و ارزش دفتري آن توسط سه خانواده مرتبط </w:t>
            </w:r>
            <w:r w:rsidRPr="00FA1ED4">
              <w:rPr>
                <w:rFonts w:asciiTheme="majorBidi" w:hAnsiTheme="majorBidi" w:cstheme="majorBidi"/>
                <w:sz w:val="28"/>
                <w:szCs w:val="28"/>
                <w:rtl/>
              </w:rPr>
              <w:lastRenderedPageBreak/>
              <w:t>از سرمايه ها بصورت زير شرح داده مي شود: سرمايه انساني ، سرمايه سازماني و سرمايه مشتري. اين طبقه بندي براي اولين بار در اين كتاب بصورت استاندارد منتشر شد.</w:t>
            </w:r>
          </w:p>
        </w:tc>
        <w:tc>
          <w:tcPr>
            <w:tcW w:w="49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lastRenderedPageBreak/>
              <w:t>MCM</w:t>
            </w:r>
          </w:p>
        </w:tc>
        <w:tc>
          <w:tcPr>
            <w:tcW w:w="818"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Sveiby</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lastRenderedPageBreak/>
              <w:t>1989</w:t>
            </w:r>
          </w:p>
        </w:tc>
        <w:tc>
          <w:tcPr>
            <w:tcW w:w="907"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tl/>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lastRenderedPageBreak/>
              <w:t>Theinvisible Balance Sheet</w:t>
            </w: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tl/>
              </w:rPr>
              <w:t>(ترازنامه نامرئي</w:t>
            </w:r>
            <w:r w:rsidRPr="00FA1ED4">
              <w:rPr>
                <w:rFonts w:asciiTheme="majorBidi" w:hAnsiTheme="majorBidi" w:cstheme="majorBidi"/>
                <w:sz w:val="28"/>
                <w:szCs w:val="28"/>
              </w:rPr>
              <w:t>(</w:t>
            </w:r>
          </w:p>
        </w:tc>
        <w:tc>
          <w:tcPr>
            <w:tcW w:w="614" w:type="pct"/>
            <w:tcBorders>
              <w:bottom w:val="single" w:sz="4" w:space="0" w:color="000000"/>
            </w:tcBorders>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lastRenderedPageBreak/>
              <w:t>1989</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 xml:space="preserve"> تاثير پنهان </w:t>
            </w:r>
            <w:r w:rsidRPr="00FA1ED4">
              <w:rPr>
                <w:rFonts w:asciiTheme="majorBidi" w:hAnsiTheme="majorBidi" w:cstheme="majorBidi"/>
                <w:sz w:val="28"/>
                <w:szCs w:val="28"/>
              </w:rPr>
              <w:t xml:space="preserve">HR </w:t>
            </w:r>
            <w:r w:rsidRPr="00FA1ED4">
              <w:rPr>
                <w:rFonts w:asciiTheme="majorBidi" w:hAnsiTheme="majorBidi" w:cstheme="majorBidi"/>
                <w:sz w:val="28"/>
                <w:szCs w:val="28"/>
                <w:rtl/>
              </w:rPr>
              <w:t xml:space="preserve"> با هزينه هايي كه منافع يك شركت را كاهش مي دهد را محاسبه</w:t>
            </w:r>
            <w:r w:rsidRPr="00FA1ED4">
              <w:rPr>
                <w:rFonts w:asciiTheme="majorBidi" w:hAnsiTheme="majorBidi" w:cstheme="majorBidi"/>
                <w:sz w:val="28"/>
                <w:szCs w:val="28"/>
                <w:rtl/>
              </w:rPr>
              <w:br/>
              <w:t xml:space="preserve"> مي كند.سرمايه فكري بوسيله محاسبه سهم دارايي انساني نگه داشته شده توسط شركت تقسيم بر هزينه هاي حقوق و دستمزد اندازه گيري </w:t>
            </w:r>
            <w:r w:rsidRPr="00FA1ED4">
              <w:rPr>
                <w:rFonts w:asciiTheme="majorBidi" w:hAnsiTheme="majorBidi" w:cstheme="majorBidi"/>
                <w:sz w:val="28"/>
                <w:szCs w:val="28"/>
                <w:rtl/>
              </w:rPr>
              <w:br/>
              <w:t>مي شود.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DIC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Johansson</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1996</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Human Resource Costing &amp; Accounting(HRCA)</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(حسابداري و قيمت گذاري منابع انساني)</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1988</w:t>
            </w:r>
          </w:p>
        </w:tc>
      </w:tr>
      <w:tr w:rsidR="000C299E" w:rsidRPr="00FA1ED4" w:rsidTr="009213C2">
        <w:trPr>
          <w:trHeight w:val="20"/>
        </w:trPr>
        <w:tc>
          <w:tcPr>
            <w:tcW w:w="2164" w:type="pct"/>
          </w:tcPr>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پيش گام بر حسابداري </w:t>
            </w:r>
            <w:r w:rsidRPr="00FA1ED4">
              <w:rPr>
                <w:rFonts w:asciiTheme="majorBidi" w:hAnsiTheme="majorBidi" w:cstheme="majorBidi"/>
                <w:sz w:val="28"/>
                <w:szCs w:val="28"/>
              </w:rPr>
              <w:t xml:space="preserve">HR </w:t>
            </w:r>
            <w:r w:rsidRPr="00FA1ED4">
              <w:rPr>
                <w:rFonts w:asciiTheme="majorBidi" w:hAnsiTheme="majorBidi" w:cstheme="majorBidi"/>
                <w:sz w:val="28"/>
                <w:szCs w:val="28"/>
                <w:rtl/>
              </w:rPr>
              <w:t xml:space="preserve"> است.يك تعداد از روش ها براي محاسبه ارزش منابع انساني مي باشد.</w:t>
            </w:r>
          </w:p>
        </w:tc>
        <w:tc>
          <w:tcPr>
            <w:tcW w:w="497"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Pr>
              <w:t>DIC</w:t>
            </w:r>
          </w:p>
        </w:tc>
        <w:tc>
          <w:tcPr>
            <w:tcW w:w="818"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Flamholtz</w:t>
            </w:r>
          </w:p>
          <w:p w:rsidR="000C299E" w:rsidRPr="00FA1ED4" w:rsidRDefault="000C299E" w:rsidP="009213C2">
            <w:pPr>
              <w:spacing w:line="276" w:lineRule="auto"/>
              <w:jc w:val="center"/>
              <w:rPr>
                <w:rFonts w:asciiTheme="majorBidi" w:hAnsiTheme="majorBidi" w:cstheme="majorBidi"/>
                <w:sz w:val="28"/>
                <w:szCs w:val="28"/>
                <w:rtl/>
              </w:rPr>
            </w:pPr>
            <w:r>
              <w:rPr>
                <w:rFonts w:asciiTheme="majorBidi" w:hAnsiTheme="majorBidi" w:cstheme="majorBidi" w:hint="cs"/>
                <w:sz w:val="28"/>
                <w:szCs w:val="28"/>
                <w:rtl/>
              </w:rPr>
              <w:t>1985</w:t>
            </w:r>
          </w:p>
        </w:tc>
        <w:tc>
          <w:tcPr>
            <w:tcW w:w="907" w:type="pct"/>
          </w:tcPr>
          <w:p w:rsidR="000C299E" w:rsidRPr="00FA1ED4" w:rsidRDefault="000C299E" w:rsidP="009213C2">
            <w:pPr>
              <w:spacing w:line="276" w:lineRule="auto"/>
              <w:jc w:val="center"/>
              <w:rPr>
                <w:rFonts w:asciiTheme="majorBidi" w:hAnsiTheme="majorBidi" w:cstheme="majorBidi"/>
                <w:sz w:val="28"/>
                <w:szCs w:val="28"/>
              </w:rPr>
            </w:pPr>
            <w:r w:rsidRPr="00FA1ED4">
              <w:rPr>
                <w:rFonts w:asciiTheme="majorBidi" w:hAnsiTheme="majorBidi" w:cstheme="majorBidi"/>
                <w:sz w:val="28"/>
                <w:szCs w:val="28"/>
              </w:rPr>
              <w:t>Human Resource Costing &amp; Accounting(HRCA)</w:t>
            </w:r>
          </w:p>
          <w:p w:rsidR="000C299E" w:rsidRPr="00FA1ED4" w:rsidRDefault="000C299E" w:rsidP="009213C2">
            <w:pPr>
              <w:spacing w:line="276" w:lineRule="auto"/>
              <w:jc w:val="center"/>
              <w:rPr>
                <w:rFonts w:asciiTheme="majorBidi" w:hAnsiTheme="majorBidi" w:cstheme="majorBidi"/>
                <w:sz w:val="28"/>
                <w:szCs w:val="28"/>
                <w:rtl/>
              </w:rPr>
            </w:pPr>
            <w:r w:rsidRPr="00FA1ED4">
              <w:rPr>
                <w:rFonts w:asciiTheme="majorBidi" w:hAnsiTheme="majorBidi" w:cstheme="majorBidi"/>
                <w:sz w:val="28"/>
                <w:szCs w:val="28"/>
                <w:rtl/>
              </w:rPr>
              <w:t>(حسابداري و قيمت گذاري منابع انساني)</w:t>
            </w:r>
          </w:p>
        </w:tc>
        <w:tc>
          <w:tcPr>
            <w:tcW w:w="614" w:type="pct"/>
          </w:tcPr>
          <w:p w:rsidR="000C299E" w:rsidRPr="00FA1ED4" w:rsidRDefault="000C299E" w:rsidP="009213C2">
            <w:pPr>
              <w:spacing w:line="276" w:lineRule="auto"/>
              <w:jc w:val="center"/>
              <w:rPr>
                <w:rFonts w:asciiTheme="majorBidi" w:hAnsiTheme="majorBidi" w:cstheme="majorBidi"/>
                <w:sz w:val="28"/>
                <w:szCs w:val="28"/>
              </w:rPr>
            </w:pPr>
          </w:p>
          <w:p w:rsidR="000C299E" w:rsidRPr="00FA1ED4" w:rsidRDefault="000C299E" w:rsidP="009213C2">
            <w:pPr>
              <w:bidi w:val="0"/>
              <w:spacing w:line="276" w:lineRule="auto"/>
              <w:jc w:val="center"/>
              <w:rPr>
                <w:rFonts w:asciiTheme="majorBidi" w:hAnsiTheme="majorBidi" w:cstheme="majorBidi"/>
                <w:sz w:val="28"/>
                <w:szCs w:val="28"/>
              </w:rPr>
            </w:pPr>
            <w:r>
              <w:rPr>
                <w:rFonts w:asciiTheme="majorBidi" w:hAnsiTheme="majorBidi" w:cstheme="majorBidi" w:hint="cs"/>
                <w:sz w:val="28"/>
                <w:szCs w:val="28"/>
                <w:rtl/>
              </w:rPr>
              <w:t>1970</w:t>
            </w:r>
            <w:r>
              <w:rPr>
                <w:rFonts w:asciiTheme="majorBidi" w:hAnsiTheme="majorBidi" w:cstheme="majorBidi"/>
                <w:sz w:val="28"/>
                <w:szCs w:val="28"/>
              </w:rPr>
              <w:t>s</w:t>
            </w:r>
          </w:p>
          <w:p w:rsidR="000C299E" w:rsidRPr="00FA1ED4" w:rsidRDefault="000C299E" w:rsidP="009213C2">
            <w:pPr>
              <w:spacing w:line="276" w:lineRule="auto"/>
              <w:jc w:val="center"/>
              <w:rPr>
                <w:rFonts w:asciiTheme="majorBidi" w:hAnsiTheme="majorBidi" w:cstheme="majorBidi"/>
                <w:sz w:val="28"/>
                <w:szCs w:val="28"/>
                <w:rtl/>
              </w:rPr>
            </w:pPr>
          </w:p>
        </w:tc>
      </w:tr>
      <w:tr w:rsidR="000C299E" w:rsidRPr="00FA1ED4" w:rsidTr="00921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2164" w:type="pct"/>
          </w:tcPr>
          <w:p w:rsidR="000C299E"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w:t>
            </w:r>
            <w:r w:rsidRPr="00FA1ED4">
              <w:rPr>
                <w:rFonts w:asciiTheme="majorBidi" w:hAnsiTheme="majorBidi" w:cstheme="majorBidi"/>
                <w:sz w:val="28"/>
                <w:szCs w:val="28"/>
              </w:rPr>
              <w:t>q</w:t>
            </w:r>
            <w:r w:rsidRPr="00FA1ED4">
              <w:rPr>
                <w:rFonts w:asciiTheme="majorBidi" w:hAnsiTheme="majorBidi" w:cstheme="majorBidi"/>
                <w:sz w:val="28"/>
                <w:szCs w:val="28"/>
                <w:rtl/>
              </w:rPr>
              <w:t xml:space="preserve">" ارزش بازاري سهام شركت تقسيم بر هزينه جايگزيني دارايي هاي آن است .تغييرات در </w:t>
            </w:r>
            <w:r w:rsidRPr="00FA1ED4">
              <w:rPr>
                <w:rFonts w:asciiTheme="majorBidi" w:hAnsiTheme="majorBidi" w:cstheme="majorBidi"/>
                <w:sz w:val="28"/>
                <w:szCs w:val="28"/>
              </w:rPr>
              <w:t>q</w:t>
            </w:r>
            <w:r w:rsidRPr="00FA1ED4">
              <w:rPr>
                <w:rFonts w:asciiTheme="majorBidi" w:hAnsiTheme="majorBidi" w:cstheme="majorBidi"/>
                <w:sz w:val="28"/>
                <w:szCs w:val="28"/>
                <w:rtl/>
              </w:rPr>
              <w:t>مقياسي براي اندازه گيري موثر بودن يا نبودن عملكرد سرمايه فكري يك شركت است</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كه توسط دو اقتصادان</w:t>
            </w:r>
          </w:p>
          <w:p w:rsidR="000C299E" w:rsidRPr="00FA1ED4" w:rsidRDefault="000C299E" w:rsidP="009213C2">
            <w:pPr>
              <w:spacing w:line="276"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laureate N &amp; Tobin J</w:t>
            </w:r>
            <w:r w:rsidRPr="00FA1ED4">
              <w:rPr>
                <w:rFonts w:asciiTheme="majorBidi" w:hAnsiTheme="majorBidi" w:cstheme="majorBidi"/>
                <w:sz w:val="28"/>
                <w:szCs w:val="28"/>
                <w:rtl/>
              </w:rPr>
              <w:t>) در 1956 توسعه داده شده است.</w:t>
            </w:r>
          </w:p>
        </w:tc>
        <w:tc>
          <w:tcPr>
            <w:tcW w:w="497" w:type="pct"/>
          </w:tcPr>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tl/>
              </w:rPr>
            </w:pPr>
            <w:r w:rsidRPr="00FA1ED4">
              <w:rPr>
                <w:rFonts w:asciiTheme="majorBidi" w:hAnsiTheme="majorBidi" w:cstheme="majorBidi"/>
                <w:sz w:val="28"/>
                <w:szCs w:val="28"/>
              </w:rPr>
              <w:t>MCM</w:t>
            </w:r>
          </w:p>
        </w:tc>
        <w:tc>
          <w:tcPr>
            <w:tcW w:w="818" w:type="pct"/>
          </w:tcPr>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tl/>
              </w:rPr>
            </w:pPr>
            <w:r w:rsidRPr="00FA1ED4">
              <w:rPr>
                <w:rFonts w:asciiTheme="majorBidi" w:hAnsiTheme="majorBidi" w:cstheme="majorBidi"/>
                <w:sz w:val="28"/>
                <w:szCs w:val="28"/>
              </w:rPr>
              <w:t>Tobin J.</w:t>
            </w:r>
          </w:p>
        </w:tc>
        <w:tc>
          <w:tcPr>
            <w:tcW w:w="907" w:type="pct"/>
          </w:tcPr>
          <w:p w:rsidR="000C299E"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tl/>
              </w:rPr>
            </w:pPr>
          </w:p>
          <w:p w:rsidR="000C299E" w:rsidRPr="00FA1ED4" w:rsidRDefault="000C299E" w:rsidP="009213C2">
            <w:pPr>
              <w:spacing w:line="276" w:lineRule="auto"/>
              <w:rPr>
                <w:rFonts w:asciiTheme="majorBidi" w:hAnsiTheme="majorBidi" w:cstheme="majorBidi"/>
                <w:sz w:val="28"/>
                <w:szCs w:val="28"/>
              </w:rPr>
            </w:pPr>
            <w:r w:rsidRPr="00FA1ED4">
              <w:rPr>
                <w:rFonts w:asciiTheme="majorBidi" w:hAnsiTheme="majorBidi" w:cstheme="majorBidi"/>
                <w:sz w:val="28"/>
                <w:szCs w:val="28"/>
              </w:rPr>
              <w:t>Tobins q</w:t>
            </w:r>
          </w:p>
        </w:tc>
        <w:tc>
          <w:tcPr>
            <w:tcW w:w="614" w:type="pct"/>
          </w:tcPr>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bidi w:val="0"/>
              <w:spacing w:line="276" w:lineRule="auto"/>
              <w:rPr>
                <w:rFonts w:asciiTheme="majorBidi" w:hAnsiTheme="majorBidi" w:cstheme="majorBidi"/>
                <w:sz w:val="28"/>
                <w:szCs w:val="28"/>
              </w:rPr>
            </w:pPr>
            <w:r>
              <w:rPr>
                <w:rFonts w:asciiTheme="majorBidi" w:hAnsiTheme="majorBidi" w:cstheme="majorBidi" w:hint="cs"/>
                <w:sz w:val="28"/>
                <w:szCs w:val="28"/>
                <w:rtl/>
                <w:lang w:bidi="fa-IR"/>
              </w:rPr>
              <w:t>1950</w:t>
            </w:r>
            <w:r w:rsidRPr="00FA1ED4">
              <w:rPr>
                <w:rFonts w:asciiTheme="majorBidi" w:hAnsiTheme="majorBidi" w:cstheme="majorBidi"/>
                <w:sz w:val="28"/>
                <w:szCs w:val="28"/>
              </w:rPr>
              <w:t>s</w:t>
            </w:r>
          </w:p>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Pr>
            </w:pPr>
          </w:p>
          <w:p w:rsidR="000C299E" w:rsidRPr="00FA1ED4" w:rsidRDefault="000C299E" w:rsidP="009213C2">
            <w:pPr>
              <w:spacing w:line="276" w:lineRule="auto"/>
              <w:rPr>
                <w:rFonts w:asciiTheme="majorBidi" w:hAnsiTheme="majorBidi" w:cstheme="majorBidi"/>
                <w:sz w:val="28"/>
                <w:szCs w:val="28"/>
                <w:rtl/>
              </w:rPr>
            </w:pPr>
            <w:r w:rsidRPr="00FA1ED4">
              <w:rPr>
                <w:rFonts w:asciiTheme="majorBidi" w:hAnsiTheme="majorBidi" w:cstheme="majorBidi"/>
                <w:sz w:val="28"/>
                <w:szCs w:val="28"/>
                <w:rtl/>
              </w:rPr>
              <w:t>‍</w:t>
            </w:r>
          </w:p>
        </w:tc>
      </w:tr>
    </w:tbl>
    <w:p w:rsidR="000C299E" w:rsidRPr="00FA1ED4" w:rsidRDefault="000C299E" w:rsidP="000C299E">
      <w:pPr>
        <w:spacing w:line="360" w:lineRule="auto"/>
        <w:jc w:val="both"/>
        <w:rPr>
          <w:rFonts w:asciiTheme="majorBidi" w:hAnsiTheme="majorBidi" w:cstheme="majorBidi"/>
          <w:sz w:val="28"/>
          <w:szCs w:val="28"/>
          <w:rtl/>
        </w:rPr>
      </w:pPr>
    </w:p>
    <w:p w:rsidR="000C299E" w:rsidRPr="00071050" w:rsidRDefault="000C299E" w:rsidP="000C299E">
      <w:pPr>
        <w:spacing w:line="360" w:lineRule="auto"/>
        <w:jc w:val="center"/>
        <w:rPr>
          <w:rFonts w:asciiTheme="majorBidi" w:hAnsiTheme="majorBidi" w:cstheme="majorBidi"/>
          <w:sz w:val="28"/>
          <w:szCs w:val="28"/>
          <w:vertAlign w:val="superscript"/>
          <w:rtl/>
        </w:rPr>
      </w:pPr>
      <w:r w:rsidRPr="00FA1ED4">
        <w:rPr>
          <w:rFonts w:asciiTheme="majorBidi" w:hAnsiTheme="majorBidi" w:cstheme="majorBidi"/>
          <w:sz w:val="28"/>
          <w:szCs w:val="28"/>
          <w:rtl/>
        </w:rPr>
        <w:t>منبع</w:t>
      </w:r>
      <w:r>
        <w:rPr>
          <w:rFonts w:asciiTheme="majorBidi" w:hAnsiTheme="majorBidi" w:cstheme="majorBidi" w:hint="cs"/>
          <w:sz w:val="28"/>
          <w:szCs w:val="28"/>
          <w:rtl/>
        </w:rPr>
        <w:t>: (</w:t>
      </w:r>
      <w:r w:rsidRPr="00FA1ED4">
        <w:rPr>
          <w:rFonts w:asciiTheme="majorBidi" w:hAnsiTheme="majorBidi" w:cstheme="majorBidi"/>
          <w:sz w:val="28"/>
          <w:szCs w:val="28"/>
          <w:rtl/>
        </w:rPr>
        <w:t>گلدي صدقي،1386،</w:t>
      </w:r>
      <w:r>
        <w:rPr>
          <w:rFonts w:asciiTheme="majorBidi" w:hAnsiTheme="majorBidi" w:cstheme="majorBidi" w:hint="cs"/>
          <w:sz w:val="28"/>
          <w:szCs w:val="28"/>
          <w:rtl/>
        </w:rPr>
        <w:t>ص175</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p>
    <w:p w:rsidR="000C299E" w:rsidRDefault="000C299E" w:rsidP="000C299E">
      <w:pPr>
        <w:spacing w:line="360" w:lineRule="auto"/>
        <w:jc w:val="both"/>
        <w:rPr>
          <w:rFonts w:asciiTheme="majorBidi" w:hAnsiTheme="majorBidi" w:cstheme="majorBidi"/>
          <w:sz w:val="28"/>
          <w:szCs w:val="28"/>
          <w:rtl/>
        </w:rPr>
      </w:pPr>
    </w:p>
    <w:p w:rsidR="000C299E" w:rsidRDefault="000C299E" w:rsidP="000C299E">
      <w:pPr>
        <w:spacing w:line="360" w:lineRule="auto"/>
        <w:jc w:val="both"/>
        <w:rPr>
          <w:rFonts w:asciiTheme="majorBidi" w:hAnsiTheme="majorBidi" w:cstheme="majorBidi"/>
          <w:sz w:val="28"/>
          <w:szCs w:val="28"/>
          <w:rtl/>
        </w:rPr>
      </w:pPr>
    </w:p>
    <w:p w:rsidR="000C299E" w:rsidRDefault="000C299E" w:rsidP="000C299E">
      <w:pPr>
        <w:spacing w:line="360" w:lineRule="auto"/>
        <w:jc w:val="both"/>
        <w:rPr>
          <w:rFonts w:asciiTheme="majorBidi" w:hAnsiTheme="majorBidi" w:cstheme="majorBidi"/>
          <w:sz w:val="28"/>
          <w:szCs w:val="28"/>
          <w:rtl/>
        </w:rPr>
      </w:pPr>
    </w:p>
    <w:p w:rsidR="000C299E" w:rsidRDefault="000C299E" w:rsidP="000C299E">
      <w:pPr>
        <w:spacing w:line="360" w:lineRule="auto"/>
        <w:jc w:val="both"/>
        <w:rPr>
          <w:rFonts w:asciiTheme="majorBidi" w:hAnsiTheme="majorBidi" w:cstheme="majorBidi"/>
          <w:sz w:val="28"/>
          <w:szCs w:val="28"/>
          <w:rtl/>
        </w:rPr>
      </w:pPr>
    </w:p>
    <w:p w:rsidR="000C299E" w:rsidRDefault="000C299E" w:rsidP="000C299E">
      <w:pPr>
        <w:spacing w:line="360" w:lineRule="auto"/>
        <w:jc w:val="both"/>
        <w:rPr>
          <w:rFonts w:asciiTheme="majorBidi" w:hAnsiTheme="majorBidi" w:cstheme="majorBidi"/>
          <w:sz w:val="28"/>
          <w:szCs w:val="28"/>
          <w:rtl/>
        </w:rPr>
      </w:pPr>
    </w:p>
    <w:p w:rsidR="000C299E"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39" w:name="_Toc274304688"/>
      <w:bookmarkStart w:id="240" w:name="_Toc278729886"/>
      <w:bookmarkStart w:id="241" w:name="_Toc278738708"/>
      <w:bookmarkStart w:id="242" w:name="_Toc278740786"/>
      <w:r w:rsidRPr="00FA1ED4">
        <w:rPr>
          <w:rtl/>
        </w:rPr>
        <w:t>5-2) نحوه محاسبه سرمايه فكري (با استفاده از مدل پاليك) و شاخصهای عملكرد مالي شركتها</w:t>
      </w:r>
      <w:bookmarkEnd w:id="239"/>
      <w:bookmarkEnd w:id="240"/>
      <w:bookmarkEnd w:id="241"/>
      <w:bookmarkEnd w:id="242"/>
    </w:p>
    <w:p w:rsidR="000C299E" w:rsidRPr="00FA1ED4" w:rsidRDefault="000C299E" w:rsidP="000C299E">
      <w:pPr>
        <w:pStyle w:val="Heading1"/>
        <w:rPr>
          <w:rtl/>
        </w:rPr>
      </w:pPr>
      <w:bookmarkStart w:id="243" w:name="_Toc274304689"/>
      <w:bookmarkStart w:id="244" w:name="_Toc278729887"/>
      <w:bookmarkStart w:id="245" w:name="_Toc278738709"/>
      <w:bookmarkStart w:id="246" w:name="_Toc278740787"/>
      <w:r w:rsidRPr="00FA1ED4">
        <w:rPr>
          <w:rtl/>
        </w:rPr>
        <w:t>1-5-2) محاسبه سرمايه فكري با استفاده از مدل پاليك</w:t>
      </w:r>
      <w:bookmarkEnd w:id="243"/>
      <w:bookmarkEnd w:id="244"/>
      <w:bookmarkEnd w:id="245"/>
      <w:bookmarkEnd w:id="246"/>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همانطور كه در بخش هاي قبل هم ذكر شد روش هاي گوناگوني براي محاسبه و سنجش سرمايه فكري وجود دارد كه مزايا و معايب هر يك بيان گرديد. در اين كار تحقيقي براي محاسبه و سنجش سرمايه فكري از مدل پاليك استفاده شده كه از دلايل استفاده از اين روش راحتي آن در محاسبه سرمايه فكري است كه از طريق صورت هاي مالي و ياداشت هاي همراه آن جهت اين كار استفاده مي شود و همانطور كه مي دانيم صورتهاي مالي آنچه را كه در واقعيت وجود دارد نشان مي دهد و ساخته و پرداخته ذهن و تخيل نيست  و به آنچه كه در شركت وجود دارا از ديدگاه مالي (ريالي) نگاه مي كند.</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پاليك در سال 199</w:t>
      </w:r>
      <w:r>
        <w:rPr>
          <w:rFonts w:asciiTheme="majorBidi" w:hAnsiTheme="majorBidi" w:cstheme="majorBidi"/>
          <w:color w:val="000000" w:themeColor="text1"/>
          <w:sz w:val="28"/>
          <w:szCs w:val="28"/>
          <w:rtl/>
        </w:rPr>
        <w:t>8و2000 ارزش افزوده سرمايه فكري</w:t>
      </w:r>
      <w:r>
        <w:rPr>
          <w:rStyle w:val="FootnoteReference"/>
          <w:rFonts w:asciiTheme="majorBidi" w:hAnsiTheme="majorBidi" w:cstheme="majorBidi"/>
          <w:color w:val="000000" w:themeColor="text1"/>
          <w:rtl/>
        </w:rPr>
        <w:footnoteReference w:id="73"/>
      </w:r>
      <w:r>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tl/>
        </w:rPr>
        <w:t xml:space="preserve"> را جهت اندازه گيري سرمايه فكري شركت ها ارائه كرد. در روش </w:t>
      </w:r>
      <w:r>
        <w:rPr>
          <w:rFonts w:asciiTheme="majorBidi" w:hAnsiTheme="majorBidi" w:cstheme="majorBidi"/>
          <w:color w:val="000000" w:themeColor="text1"/>
          <w:sz w:val="28"/>
          <w:szCs w:val="28"/>
          <w:rtl/>
        </w:rPr>
        <w:t xml:space="preserve">ضريب ارزش افزوده فكري </w:t>
      </w:r>
      <w:r w:rsidRPr="00FA1ED4">
        <w:rPr>
          <w:rFonts w:asciiTheme="majorBidi" w:hAnsiTheme="majorBidi" w:cstheme="majorBidi"/>
          <w:color w:val="000000" w:themeColor="text1"/>
          <w:sz w:val="28"/>
          <w:szCs w:val="28"/>
          <w:rtl/>
        </w:rPr>
        <w:t xml:space="preserve"> پاليك، براي بدست آوردن اطلاعات درباره ارزش كارايي ايجاد شده از دارايي هاي عيني و غير عيني درون يك شركت تهيه شده است. اين مدل با توانايي شر</w:t>
      </w:r>
      <w:r>
        <w:rPr>
          <w:rFonts w:asciiTheme="majorBidi" w:hAnsiTheme="majorBidi" w:cstheme="majorBidi"/>
          <w:color w:val="000000" w:themeColor="text1"/>
          <w:sz w:val="28"/>
          <w:szCs w:val="28"/>
          <w:rtl/>
        </w:rPr>
        <w:t>كت نسبت به اجاد ارزش افزوده شده</w:t>
      </w:r>
      <w:r>
        <w:rPr>
          <w:rStyle w:val="FootnoteReference"/>
          <w:rFonts w:asciiTheme="majorBidi" w:hAnsiTheme="majorBidi" w:cstheme="majorBidi"/>
          <w:color w:val="000000" w:themeColor="text1"/>
          <w:rtl/>
        </w:rPr>
        <w:footnoteReference w:id="74"/>
      </w:r>
      <w:r w:rsidRPr="00FA1ED4">
        <w:rPr>
          <w:rFonts w:asciiTheme="majorBidi" w:hAnsiTheme="majorBidi" w:cstheme="majorBidi"/>
          <w:color w:val="000000" w:themeColor="text1"/>
          <w:sz w:val="28"/>
          <w:szCs w:val="28"/>
          <w:rtl/>
        </w:rPr>
        <w:t xml:space="preserve"> شروع مي شود. ارزش افزوده تفاوت بين </w:t>
      </w:r>
      <w:r w:rsidRPr="00FA1ED4">
        <w:rPr>
          <w:rFonts w:asciiTheme="majorBidi" w:hAnsiTheme="majorBidi" w:cstheme="majorBidi"/>
          <w:color w:val="000000" w:themeColor="text1"/>
          <w:sz w:val="28"/>
          <w:szCs w:val="28"/>
        </w:rPr>
        <w:t>IN,OUT</w:t>
      </w:r>
      <w:r w:rsidRPr="00FA1ED4">
        <w:rPr>
          <w:rFonts w:asciiTheme="majorBidi" w:hAnsiTheme="majorBidi" w:cstheme="majorBidi"/>
          <w:color w:val="000000" w:themeColor="text1"/>
          <w:sz w:val="28"/>
          <w:szCs w:val="28"/>
          <w:rtl/>
        </w:rPr>
        <w:t xml:space="preserve"> است </w:t>
      </w:r>
      <w:r>
        <w:rPr>
          <w:rFonts w:asciiTheme="majorBidi" w:hAnsiTheme="majorBidi" w:cstheme="majorBidi" w:hint="cs"/>
          <w:color w:val="000000" w:themeColor="text1"/>
          <w:sz w:val="28"/>
          <w:szCs w:val="28"/>
          <w:rtl/>
        </w:rPr>
        <w:t>.</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منظور از </w:t>
      </w:r>
      <w:r w:rsidRPr="00FA1ED4">
        <w:rPr>
          <w:rFonts w:asciiTheme="majorBidi" w:hAnsiTheme="majorBidi" w:cstheme="majorBidi"/>
          <w:color w:val="000000" w:themeColor="text1"/>
          <w:sz w:val="28"/>
          <w:szCs w:val="28"/>
        </w:rPr>
        <w:t>OUT</w:t>
      </w:r>
      <w:r w:rsidRPr="00FA1ED4">
        <w:rPr>
          <w:rFonts w:asciiTheme="majorBidi" w:hAnsiTheme="majorBidi" w:cstheme="majorBidi"/>
          <w:color w:val="000000" w:themeColor="text1"/>
          <w:sz w:val="28"/>
          <w:szCs w:val="28"/>
          <w:rtl/>
        </w:rPr>
        <w:t xml:space="preserve"> كل درآمد حاصل از فروش توليدات خدمات و سرويس هاي ارائه شده به بازار مي باشد و منظوراز </w:t>
      </w:r>
      <w:r w:rsidRPr="00FA1ED4">
        <w:rPr>
          <w:rFonts w:asciiTheme="majorBidi" w:hAnsiTheme="majorBidi" w:cstheme="majorBidi"/>
          <w:color w:val="000000" w:themeColor="text1"/>
          <w:sz w:val="28"/>
          <w:szCs w:val="28"/>
        </w:rPr>
        <w:t>IN</w:t>
      </w:r>
      <w:r w:rsidRPr="00FA1ED4">
        <w:rPr>
          <w:rFonts w:asciiTheme="majorBidi" w:hAnsiTheme="majorBidi" w:cstheme="majorBidi"/>
          <w:color w:val="000000" w:themeColor="text1"/>
          <w:sz w:val="28"/>
          <w:szCs w:val="28"/>
          <w:rtl/>
        </w:rPr>
        <w:t xml:space="preserve"> تمام هزينه هايي است كه جهت توليد كالاها، خدمات و سرويس ها هزينه شده است.</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بايد به اين نكته مهم توجه داشته باشيم كه در اين مدل (پاليك) هزينه كار (كل هزينه حقوق ، دستمزد و مزاياي آن) و هزينه استهلاك ، جزء هزينه هاي </w:t>
      </w:r>
      <w:r w:rsidRPr="00FA1ED4">
        <w:rPr>
          <w:rFonts w:asciiTheme="majorBidi" w:hAnsiTheme="majorBidi" w:cstheme="majorBidi"/>
          <w:color w:val="000000" w:themeColor="text1"/>
          <w:sz w:val="28"/>
          <w:szCs w:val="28"/>
        </w:rPr>
        <w:t xml:space="preserve">IN </w:t>
      </w:r>
      <w:r w:rsidRPr="00FA1ED4">
        <w:rPr>
          <w:rFonts w:asciiTheme="majorBidi" w:hAnsiTheme="majorBidi" w:cstheme="majorBidi"/>
          <w:color w:val="000000" w:themeColor="text1"/>
          <w:sz w:val="28"/>
          <w:szCs w:val="28"/>
          <w:rtl/>
        </w:rPr>
        <w:t xml:space="preserve"> شامل نمي شود. حقوق و دستمزد نسبت به نقش فعاليت در فرايند ايجاد شده ارزش، عامل بالقوه ( كه توسط هزينه هاي كار ايجاد مي شود) به عنوان يك هزينه محسوب نمي شود. بدين گونه رمز اساسي در مدل پاليك رفتار كار بعنوان ارزش ايجاد شده شركت تجاري است. اين نتيجه آن است كه ارزش اضافه شده توسط سرمايه انساني و سرمايه ساختاري منعكس مي شود.هزينه استهلاك نيز به دليل اينكه وجوهي از شركت خارج نمي شود در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جزء </w:t>
      </w:r>
      <w:r w:rsidRPr="00FA1ED4">
        <w:rPr>
          <w:rFonts w:asciiTheme="majorBidi" w:hAnsiTheme="majorBidi" w:cstheme="majorBidi"/>
          <w:color w:val="000000" w:themeColor="text1"/>
          <w:sz w:val="28"/>
          <w:szCs w:val="28"/>
        </w:rPr>
        <w:t>IN</w:t>
      </w:r>
      <w:r w:rsidRPr="00FA1ED4">
        <w:rPr>
          <w:rFonts w:asciiTheme="majorBidi" w:hAnsiTheme="majorBidi" w:cstheme="majorBidi"/>
          <w:color w:val="000000" w:themeColor="text1"/>
          <w:sz w:val="28"/>
          <w:szCs w:val="28"/>
          <w:rtl/>
        </w:rPr>
        <w:t xml:space="preserve"> محسوب نمي شود.بنابراين </w:t>
      </w:r>
      <w:r w:rsidRPr="00FA1ED4">
        <w:rPr>
          <w:rFonts w:asciiTheme="majorBidi" w:hAnsiTheme="majorBidi" w:cstheme="majorBidi"/>
          <w:color w:val="000000" w:themeColor="text1"/>
          <w:sz w:val="28"/>
          <w:szCs w:val="28"/>
        </w:rPr>
        <w:t xml:space="preserve">VA </w:t>
      </w:r>
      <w:r w:rsidRPr="00FA1ED4">
        <w:rPr>
          <w:rFonts w:asciiTheme="majorBidi" w:hAnsiTheme="majorBidi" w:cstheme="majorBidi"/>
          <w:color w:val="000000" w:themeColor="text1"/>
          <w:sz w:val="28"/>
          <w:szCs w:val="28"/>
          <w:rtl/>
        </w:rPr>
        <w:t xml:space="preserve"> را مي توان بصورت معادله زير نوشت:</w:t>
      </w:r>
    </w:p>
    <w:p w:rsidR="000C299E" w:rsidRPr="0044597F" w:rsidRDefault="000C299E" w:rsidP="000C299E">
      <w:pPr>
        <w:spacing w:line="360" w:lineRule="auto"/>
        <w:jc w:val="right"/>
        <w:rPr>
          <w:rFonts w:asciiTheme="majorBidi" w:hAnsiTheme="majorBidi" w:cstheme="majorBidi"/>
          <w:color w:val="000000" w:themeColor="text1"/>
          <w:sz w:val="28"/>
          <w:szCs w:val="28"/>
        </w:rPr>
      </w:pPr>
      <w:r w:rsidRPr="0044597F">
        <w:rPr>
          <w:rFonts w:asciiTheme="majorBidi" w:hAnsiTheme="majorBidi" w:cstheme="majorBidi"/>
          <w:color w:val="000000" w:themeColor="text1"/>
          <w:sz w:val="28"/>
          <w:szCs w:val="28"/>
        </w:rPr>
        <w:t xml:space="preserve">                                         </w:t>
      </w:r>
      <w:r w:rsidRPr="0044597F">
        <w:rPr>
          <w:rFonts w:asciiTheme="majorBidi" w:hAnsiTheme="majorBidi" w:cstheme="majorBidi"/>
          <w:color w:val="000000" w:themeColor="text1"/>
          <w:sz w:val="28"/>
          <w:szCs w:val="28"/>
          <w:rtl/>
        </w:rPr>
        <w:t>سود عملياتي + هزينه حقوق و دستمزد+ هزينه استهلاك</w:t>
      </w:r>
      <w:r w:rsidRPr="0044597F">
        <w:rPr>
          <w:rFonts w:asciiTheme="majorBidi" w:hAnsiTheme="majorBidi" w:cstheme="majorBidi"/>
          <w:color w:val="000000" w:themeColor="text1"/>
          <w:sz w:val="28"/>
          <w:szCs w:val="28"/>
        </w:rPr>
        <w:t xml:space="preserve"> </w:t>
      </w:r>
      <w:r w:rsidRPr="0044597F">
        <w:rPr>
          <w:rFonts w:asciiTheme="majorBidi" w:hAnsiTheme="majorBidi" w:cstheme="majorBidi"/>
          <w:color w:val="000000" w:themeColor="text1"/>
          <w:sz w:val="28"/>
          <w:szCs w:val="28"/>
          <w:rtl/>
        </w:rPr>
        <w:t>=</w:t>
      </w:r>
      <w:r w:rsidRPr="0044597F">
        <w:rPr>
          <w:rFonts w:asciiTheme="majorBidi" w:hAnsiTheme="majorBidi" w:cstheme="majorBidi"/>
          <w:color w:val="000000" w:themeColor="text1"/>
          <w:sz w:val="28"/>
          <w:szCs w:val="28"/>
        </w:rPr>
        <w:t xml:space="preserve"> VA</w:t>
      </w:r>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در این تحقیق هزینه حقوق و دستمزد کل کارکنان</w:t>
      </w:r>
      <w:r w:rsidRPr="00FA1ED4">
        <w:rPr>
          <w:rFonts w:asciiTheme="majorBidi" w:hAnsiTheme="majorBidi" w:cstheme="majorBidi"/>
          <w:sz w:val="28"/>
          <w:szCs w:val="28"/>
        </w:rPr>
        <w:t xml:space="preserve"> EC  </w:t>
      </w:r>
      <w:r w:rsidRPr="00FA1ED4">
        <w:rPr>
          <w:rFonts w:asciiTheme="majorBidi" w:hAnsiTheme="majorBidi" w:cstheme="majorBidi"/>
          <w:sz w:val="28"/>
          <w:szCs w:val="28"/>
          <w:rtl/>
        </w:rPr>
        <w:t xml:space="preserve">از متن صورتهای مالی و یادداشتهای بهای تمام شده (دستمزد مستقیم و سربار تولیدی ) ، هزینه اداری و هزینه فروش استخراج شده است. </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sz w:val="28"/>
          <w:szCs w:val="28"/>
          <w:rtl/>
        </w:rPr>
        <w:t>همچنین مجموع هزینه استهلا ک دارایی مشهود و نامشهود از جدول تطبیق جریان وجوه نقد عملیاتی استخراج شده است</w:t>
      </w:r>
    </w:p>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b/>
          <w:bCs/>
          <w:color w:val="000000" w:themeColor="text1"/>
          <w:sz w:val="28"/>
          <w:szCs w:val="28"/>
          <w:rtl/>
        </w:rPr>
        <w:t>ا</w:t>
      </w:r>
      <w:r>
        <w:rPr>
          <w:rFonts w:asciiTheme="majorBidi" w:hAnsiTheme="majorBidi" w:cstheme="majorBidi"/>
          <w:b/>
          <w:bCs/>
          <w:color w:val="000000" w:themeColor="text1"/>
          <w:sz w:val="28"/>
          <w:szCs w:val="28"/>
          <w:rtl/>
        </w:rPr>
        <w:t>لف) محاسبه كارايي سرمايه فيزيكي</w:t>
      </w:r>
      <w:r>
        <w:rPr>
          <w:rStyle w:val="FootnoteReference"/>
          <w:rFonts w:asciiTheme="majorBidi" w:hAnsiTheme="majorBidi" w:cstheme="majorBidi"/>
          <w:color w:val="000000" w:themeColor="text1"/>
          <w:rtl/>
        </w:rPr>
        <w:footnoteReference w:id="75"/>
      </w:r>
      <w:r w:rsidRPr="00FA1ED4">
        <w:rPr>
          <w:rFonts w:asciiTheme="majorBidi" w:hAnsiTheme="majorBidi" w:cstheme="majorBidi"/>
          <w:b/>
          <w:bCs/>
          <w:color w:val="000000" w:themeColor="text1"/>
          <w:sz w:val="28"/>
          <w:szCs w:val="28"/>
          <w:rtl/>
        </w:rPr>
        <w:t>:</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Pr>
          <w:rFonts w:asciiTheme="majorBidi" w:hAnsiTheme="majorBidi" w:cstheme="majorBidi"/>
          <w:color w:val="000000" w:themeColor="text1"/>
          <w:sz w:val="28"/>
          <w:szCs w:val="28"/>
          <w:rtl/>
        </w:rPr>
        <w:t>نسبت ارزش افزوده</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tl/>
        </w:rPr>
        <w:t>به سرمايه فيزيكي بكار كرفته شده را، كارايي سرمايه فيزيكي مي گويند كه اين شاخص براي نشان دادن ارزش افزوده ايجاد شده  بوسيله سرمايه فيزيكي است</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دارايي مشهود/ ارزش افزوده </w:t>
      </w:r>
      <w:r w:rsidRPr="00FA1ED4">
        <w:rPr>
          <w:rFonts w:asciiTheme="majorBidi" w:hAnsiTheme="majorBidi" w:cstheme="majorBidi"/>
          <w:color w:val="000000" w:themeColor="text1"/>
          <w:sz w:val="28"/>
          <w:szCs w:val="28"/>
        </w:rPr>
        <w:t>CEE=VA/CE=</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دارايي هاي نامشهود= دارايي هاي نامشهود – كل دارايي ها= </w:t>
      </w:r>
      <w:r w:rsidRPr="00FA1ED4">
        <w:rPr>
          <w:rFonts w:asciiTheme="majorBidi" w:hAnsiTheme="majorBidi" w:cstheme="majorBidi"/>
          <w:color w:val="000000" w:themeColor="text1"/>
          <w:sz w:val="28"/>
          <w:szCs w:val="28"/>
        </w:rPr>
        <w:t>CE</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CEE</w:t>
      </w:r>
      <w:r w:rsidRPr="00FA1ED4">
        <w:rPr>
          <w:rFonts w:asciiTheme="majorBidi" w:hAnsiTheme="majorBidi" w:cstheme="majorBidi"/>
          <w:color w:val="000000" w:themeColor="text1"/>
          <w:sz w:val="28"/>
          <w:szCs w:val="28"/>
          <w:rtl/>
        </w:rPr>
        <w:t xml:space="preserve"> بيان كننده توانايي فكري شركت ها نسبت به بكارگيري سرمايه فيزيكي جهت ايجاد ارزش افزوده است. زماني كه گروههاي مختلف شركت ها با هم مقايسه مي شوند، شركت هايي كه </w:t>
      </w:r>
      <w:r w:rsidRPr="00FA1ED4">
        <w:rPr>
          <w:rFonts w:asciiTheme="majorBidi" w:hAnsiTheme="majorBidi" w:cstheme="majorBidi"/>
          <w:color w:val="000000" w:themeColor="text1"/>
          <w:sz w:val="28"/>
          <w:szCs w:val="28"/>
        </w:rPr>
        <w:t>CEE</w:t>
      </w:r>
      <w:r w:rsidRPr="00FA1ED4">
        <w:rPr>
          <w:rFonts w:asciiTheme="majorBidi" w:hAnsiTheme="majorBidi" w:cstheme="majorBidi"/>
          <w:color w:val="000000" w:themeColor="text1"/>
          <w:sz w:val="28"/>
          <w:szCs w:val="28"/>
          <w:rtl/>
        </w:rPr>
        <w:t xml:space="preserve"> بالاتري دارند نشان مي دهد كه نسبت سرمايه فيزيكي شان ارزش افزوده</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بيشتري كسب كردند.</w:t>
      </w:r>
    </w:p>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b/>
          <w:bCs/>
          <w:color w:val="000000" w:themeColor="text1"/>
          <w:sz w:val="28"/>
          <w:szCs w:val="28"/>
          <w:rtl/>
        </w:rPr>
        <w:t xml:space="preserve">ب) محاسبه كارايي سرمايه </w:t>
      </w:r>
      <w:r>
        <w:rPr>
          <w:rFonts w:asciiTheme="majorBidi" w:hAnsiTheme="majorBidi" w:cstheme="majorBidi"/>
          <w:b/>
          <w:bCs/>
          <w:color w:val="000000" w:themeColor="text1"/>
          <w:sz w:val="28"/>
          <w:szCs w:val="28"/>
          <w:rtl/>
        </w:rPr>
        <w:t xml:space="preserve">انساني </w:t>
      </w:r>
      <w:r>
        <w:rPr>
          <w:rStyle w:val="FootnoteReference"/>
          <w:rFonts w:asciiTheme="majorBidi" w:hAnsiTheme="majorBidi" w:cstheme="majorBidi"/>
          <w:color w:val="000000" w:themeColor="text1"/>
          <w:rtl/>
        </w:rPr>
        <w:footnoteReference w:id="76"/>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 كارايي سرمايه انساني نشان مي دهد كه چه ميزان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در قبال هر ريال صرف شده براي هزينه حقوق و دستمزد در شركت ايجاد شده است. نسبت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به </w:t>
      </w:r>
      <w:r w:rsidRPr="00FA1ED4">
        <w:rPr>
          <w:rFonts w:asciiTheme="majorBidi" w:hAnsiTheme="majorBidi" w:cstheme="majorBidi"/>
          <w:color w:val="000000" w:themeColor="text1"/>
          <w:sz w:val="28"/>
          <w:szCs w:val="28"/>
        </w:rPr>
        <w:t>HC</w:t>
      </w:r>
      <w:r w:rsidRPr="00FA1ED4">
        <w:rPr>
          <w:rFonts w:asciiTheme="majorBidi" w:hAnsiTheme="majorBidi" w:cstheme="majorBidi"/>
          <w:color w:val="000000" w:themeColor="text1"/>
          <w:sz w:val="28"/>
          <w:szCs w:val="28"/>
          <w:rtl/>
        </w:rPr>
        <w:t xml:space="preserve"> ، توانايي </w:t>
      </w:r>
      <w:r w:rsidRPr="00FA1ED4">
        <w:rPr>
          <w:rFonts w:asciiTheme="majorBidi" w:hAnsiTheme="majorBidi" w:cstheme="majorBidi"/>
          <w:color w:val="000000" w:themeColor="text1"/>
          <w:sz w:val="28"/>
          <w:szCs w:val="28"/>
        </w:rPr>
        <w:t>HC</w:t>
      </w:r>
      <w:r w:rsidRPr="00FA1ED4">
        <w:rPr>
          <w:rFonts w:asciiTheme="majorBidi" w:hAnsiTheme="majorBidi" w:cstheme="majorBidi"/>
          <w:color w:val="000000" w:themeColor="text1"/>
          <w:sz w:val="28"/>
          <w:szCs w:val="28"/>
          <w:rtl/>
        </w:rPr>
        <w:t xml:space="preserve"> را نسبت به ايجاد ارزش در يك شركت بيان مي كند. نامتناقض با نظريه هاي ديگر رهبران نويسنده سرمايه فكري</w:t>
      </w:r>
      <w:r>
        <w:rPr>
          <w:rFonts w:asciiTheme="majorBidi" w:hAnsiTheme="majorBidi" w:cstheme="majorBidi"/>
          <w:color w:val="000000" w:themeColor="text1"/>
          <w:sz w:val="28"/>
          <w:szCs w:val="28"/>
        </w:rPr>
        <w:t xml:space="preserve"> </w:t>
      </w:r>
      <w:r>
        <w:rPr>
          <w:rFonts w:asciiTheme="majorBidi" w:hAnsiTheme="majorBidi" w:cstheme="majorBidi" w:hint="cs"/>
          <w:color w:val="000000" w:themeColor="text1"/>
          <w:sz w:val="28"/>
          <w:szCs w:val="28"/>
          <w:rtl/>
          <w:lang w:bidi="fa-IR"/>
        </w:rPr>
        <w:t>(ادوینسون،1997)</w:t>
      </w:r>
      <w:r>
        <w:rPr>
          <w:rStyle w:val="FootnoteReference"/>
          <w:rFonts w:asciiTheme="majorBidi" w:hAnsiTheme="majorBidi" w:cstheme="majorBidi"/>
          <w:color w:val="000000" w:themeColor="text1"/>
          <w:rtl/>
          <w:lang w:bidi="fa-IR"/>
        </w:rPr>
        <w:footnoteReference w:id="77"/>
      </w:r>
      <w:r>
        <w:rPr>
          <w:rFonts w:asciiTheme="majorBidi" w:hAnsiTheme="majorBidi" w:cstheme="majorBidi" w:hint="cs"/>
          <w:color w:val="000000" w:themeColor="text1"/>
          <w:sz w:val="28"/>
          <w:szCs w:val="28"/>
          <w:rtl/>
          <w:lang w:bidi="fa-IR"/>
        </w:rPr>
        <w:t xml:space="preserve"> .</w:t>
      </w:r>
      <w:r w:rsidRPr="00FA1ED4">
        <w:rPr>
          <w:rFonts w:asciiTheme="majorBidi" w:hAnsiTheme="majorBidi" w:cstheme="majorBidi"/>
          <w:color w:val="000000" w:themeColor="text1"/>
          <w:sz w:val="28"/>
          <w:szCs w:val="28"/>
          <w:rtl/>
        </w:rPr>
        <w:t xml:space="preserve">پاليك بيان مي كند كه كل هزينه هاي حقوق و دستمزد شاخصي از يك شركت است. پاليك فرض مي كند كه چون بازار حقوق و دستمزد را مشخص مي كند كه همان نتايج عملكرد است، پس نسبت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به </w:t>
      </w:r>
      <w:r w:rsidRPr="00FA1ED4">
        <w:rPr>
          <w:rFonts w:asciiTheme="majorBidi" w:hAnsiTheme="majorBidi" w:cstheme="majorBidi"/>
          <w:color w:val="000000" w:themeColor="text1"/>
          <w:sz w:val="28"/>
          <w:szCs w:val="28"/>
        </w:rPr>
        <w:t xml:space="preserve">HC </w:t>
      </w:r>
      <w:r w:rsidRPr="00FA1ED4">
        <w:rPr>
          <w:rFonts w:asciiTheme="majorBidi" w:hAnsiTheme="majorBidi" w:cstheme="majorBidi"/>
          <w:color w:val="000000" w:themeColor="text1"/>
          <w:sz w:val="28"/>
          <w:szCs w:val="28"/>
          <w:rtl/>
        </w:rPr>
        <w:t xml:space="preserve">، توانايي </w:t>
      </w:r>
      <w:r w:rsidRPr="00FA1ED4">
        <w:rPr>
          <w:rFonts w:asciiTheme="majorBidi" w:hAnsiTheme="majorBidi" w:cstheme="majorBidi"/>
          <w:color w:val="000000" w:themeColor="text1"/>
          <w:sz w:val="28"/>
          <w:szCs w:val="28"/>
        </w:rPr>
        <w:t>HC</w:t>
      </w:r>
      <w:r w:rsidRPr="00FA1ED4">
        <w:rPr>
          <w:rFonts w:asciiTheme="majorBidi" w:hAnsiTheme="majorBidi" w:cstheme="majorBidi"/>
          <w:color w:val="000000" w:themeColor="text1"/>
          <w:sz w:val="28"/>
          <w:szCs w:val="28"/>
          <w:rtl/>
        </w:rPr>
        <w:t xml:space="preserve"> را براي ايجاد ارزش در شركت بيان مي كند.</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(هزينه حقوق و دستمزد كل شركت)/(ارزش افزوده) </w:t>
      </w:r>
      <w:r w:rsidRPr="00FA1ED4">
        <w:rPr>
          <w:rFonts w:asciiTheme="majorBidi" w:hAnsiTheme="majorBidi" w:cstheme="majorBidi"/>
          <w:color w:val="000000" w:themeColor="text1"/>
          <w:sz w:val="28"/>
          <w:szCs w:val="28"/>
        </w:rPr>
        <w:t>HCE=VA/HC=</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كل حقوق ودستمزد پرداختي به منابع انساني</w:t>
      </w:r>
      <w:r w:rsidRPr="00FA1ED4">
        <w:rPr>
          <w:rFonts w:asciiTheme="majorBidi" w:hAnsiTheme="majorBidi" w:cstheme="majorBidi"/>
          <w:color w:val="000000" w:themeColor="text1"/>
          <w:sz w:val="28"/>
          <w:szCs w:val="28"/>
        </w:rPr>
        <w:t xml:space="preserve"> HC =</w:t>
      </w:r>
    </w:p>
    <w:p w:rsidR="000C299E"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tl/>
        </w:rPr>
        <w:t xml:space="preserve">به طور مشابه وقتي كه </w:t>
      </w:r>
      <w:r w:rsidRPr="00FA1ED4">
        <w:rPr>
          <w:rFonts w:asciiTheme="majorBidi" w:hAnsiTheme="majorBidi" w:cstheme="majorBidi"/>
          <w:color w:val="000000" w:themeColor="text1"/>
          <w:sz w:val="28"/>
          <w:szCs w:val="28"/>
        </w:rPr>
        <w:t>HCE</w:t>
      </w:r>
      <w:r w:rsidRPr="00FA1ED4">
        <w:rPr>
          <w:rFonts w:asciiTheme="majorBidi" w:hAnsiTheme="majorBidi" w:cstheme="majorBidi"/>
          <w:color w:val="000000" w:themeColor="text1"/>
          <w:sz w:val="28"/>
          <w:szCs w:val="28"/>
          <w:rtl/>
        </w:rPr>
        <w:t xml:space="preserve"> در سطح يك گروه از شركت ها مقاسه مي شوند؛</w:t>
      </w:r>
      <w:r w:rsidRPr="00FA1ED4">
        <w:rPr>
          <w:rFonts w:asciiTheme="majorBidi" w:hAnsiTheme="majorBidi" w:cstheme="majorBidi"/>
          <w:color w:val="000000" w:themeColor="text1"/>
          <w:sz w:val="28"/>
          <w:szCs w:val="28"/>
        </w:rPr>
        <w:t>HCE</w:t>
      </w:r>
      <w:r w:rsidRPr="00FA1ED4">
        <w:rPr>
          <w:rFonts w:asciiTheme="majorBidi" w:hAnsiTheme="majorBidi" w:cstheme="majorBidi"/>
          <w:color w:val="000000" w:themeColor="text1"/>
          <w:sz w:val="28"/>
          <w:szCs w:val="28"/>
          <w:rtl/>
        </w:rPr>
        <w:t xml:space="preserve"> يك شاخص از كيفيت منابع انســاني شركت و تواناي هاش نسبت به ايجاد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براي هر ريال صـــرف شده بر </w:t>
      </w:r>
      <w:r w:rsidRPr="00FA1ED4">
        <w:rPr>
          <w:rFonts w:asciiTheme="majorBidi" w:hAnsiTheme="majorBidi" w:cstheme="majorBidi"/>
          <w:color w:val="000000" w:themeColor="text1"/>
          <w:sz w:val="28"/>
          <w:szCs w:val="28"/>
        </w:rPr>
        <w:t xml:space="preserve">HC </w:t>
      </w:r>
      <w:r w:rsidRPr="00FA1ED4">
        <w:rPr>
          <w:rFonts w:asciiTheme="majorBidi" w:hAnsiTheme="majorBidi" w:cstheme="majorBidi"/>
          <w:color w:val="000000" w:themeColor="text1"/>
          <w:sz w:val="28"/>
          <w:szCs w:val="28"/>
          <w:rtl/>
        </w:rPr>
        <w:t xml:space="preserve"> مي باشد. و شركت هايي كه </w:t>
      </w:r>
      <w:r w:rsidRPr="00FA1ED4">
        <w:rPr>
          <w:rFonts w:asciiTheme="majorBidi" w:hAnsiTheme="majorBidi" w:cstheme="majorBidi"/>
          <w:color w:val="000000" w:themeColor="text1"/>
          <w:sz w:val="28"/>
          <w:szCs w:val="28"/>
        </w:rPr>
        <w:t>HCE</w:t>
      </w:r>
      <w:r w:rsidRPr="00FA1ED4">
        <w:rPr>
          <w:rFonts w:asciiTheme="majorBidi" w:hAnsiTheme="majorBidi" w:cstheme="majorBidi"/>
          <w:color w:val="000000" w:themeColor="text1"/>
          <w:sz w:val="28"/>
          <w:szCs w:val="28"/>
          <w:rtl/>
        </w:rPr>
        <w:t xml:space="preserve"> بالاتري دارند نشان دهنده اين است كه به نسبت هزينه هاي حقوق و دستمزد ارزش افزوده بيشتري حاصل شده است . يعني كارايي كاركنان آن شركت بالا است.</w:t>
      </w:r>
    </w:p>
    <w:p w:rsidR="000C299E" w:rsidRPr="00FA1ED4" w:rsidRDefault="000C299E" w:rsidP="000C299E">
      <w:pPr>
        <w:spacing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tl/>
        </w:rPr>
        <w:lastRenderedPageBreak/>
        <w:t>ج) محاسه كارايي سرمايه ساختاري</w:t>
      </w:r>
      <w:r>
        <w:rPr>
          <w:rStyle w:val="FootnoteReference"/>
          <w:rFonts w:asciiTheme="majorBidi" w:hAnsiTheme="majorBidi" w:cstheme="majorBidi"/>
          <w:color w:val="000000" w:themeColor="text1"/>
          <w:rtl/>
        </w:rPr>
        <w:footnoteReference w:id="78"/>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سومين </w:t>
      </w:r>
      <w:r>
        <w:rPr>
          <w:rFonts w:asciiTheme="majorBidi" w:hAnsiTheme="majorBidi" w:cstheme="majorBidi"/>
          <w:color w:val="000000" w:themeColor="text1"/>
          <w:sz w:val="28"/>
          <w:szCs w:val="28"/>
          <w:rtl/>
        </w:rPr>
        <w:t xml:space="preserve">ارتباط "كارايي سرمايه ساختاري" </w:t>
      </w:r>
      <w:r w:rsidRPr="00FA1ED4">
        <w:rPr>
          <w:rFonts w:asciiTheme="majorBidi" w:hAnsiTheme="majorBidi" w:cstheme="majorBidi"/>
          <w:color w:val="000000" w:themeColor="text1"/>
          <w:sz w:val="28"/>
          <w:szCs w:val="28"/>
          <w:rtl/>
        </w:rPr>
        <w:t xml:space="preserve">است كه سهم سرمايه ساختاري را در ايجاد ارزش نشان مي دهد. در مدل پارليك </w:t>
      </w:r>
      <w:r w:rsidRPr="00FA1ED4">
        <w:rPr>
          <w:rFonts w:asciiTheme="majorBidi" w:hAnsiTheme="majorBidi" w:cstheme="majorBidi"/>
          <w:color w:val="000000" w:themeColor="text1"/>
          <w:sz w:val="28"/>
          <w:szCs w:val="28"/>
        </w:rPr>
        <w:t>SC</w:t>
      </w:r>
      <w:r w:rsidRPr="00FA1ED4">
        <w:rPr>
          <w:rFonts w:asciiTheme="majorBidi" w:hAnsiTheme="majorBidi" w:cstheme="majorBidi"/>
          <w:color w:val="000000" w:themeColor="text1"/>
          <w:sz w:val="28"/>
          <w:szCs w:val="28"/>
          <w:rtl/>
        </w:rPr>
        <w:t xml:space="preserve">‌ برابر است با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منهاي </w:t>
      </w:r>
      <w:r w:rsidRPr="00FA1ED4">
        <w:rPr>
          <w:rFonts w:asciiTheme="majorBidi" w:hAnsiTheme="majorBidi" w:cstheme="majorBidi"/>
          <w:color w:val="000000" w:themeColor="text1"/>
          <w:sz w:val="28"/>
          <w:szCs w:val="28"/>
        </w:rPr>
        <w:t xml:space="preserve"> HU</w:t>
      </w:r>
      <w:r w:rsidRPr="00FA1ED4">
        <w:rPr>
          <w:rFonts w:asciiTheme="majorBidi" w:hAnsiTheme="majorBidi" w:cstheme="majorBidi"/>
          <w:color w:val="000000" w:themeColor="text1"/>
          <w:sz w:val="28"/>
          <w:szCs w:val="28"/>
          <w:rtl/>
        </w:rPr>
        <w:t xml:space="preserve">. در اندازه گيري </w:t>
      </w:r>
      <w:r w:rsidRPr="00FA1ED4">
        <w:rPr>
          <w:rFonts w:asciiTheme="majorBidi" w:hAnsiTheme="majorBidi" w:cstheme="majorBidi"/>
          <w:color w:val="000000" w:themeColor="text1"/>
          <w:sz w:val="28"/>
          <w:szCs w:val="28"/>
        </w:rPr>
        <w:t>SCE</w:t>
      </w:r>
      <w:r w:rsidRPr="00FA1ED4">
        <w:rPr>
          <w:rFonts w:asciiTheme="majorBidi" w:hAnsiTheme="majorBidi" w:cstheme="majorBidi"/>
          <w:color w:val="000000" w:themeColor="text1"/>
          <w:sz w:val="28"/>
          <w:szCs w:val="28"/>
          <w:rtl/>
        </w:rPr>
        <w:t xml:space="preserve"> مقداري از </w:t>
      </w:r>
      <w:r w:rsidRPr="00FA1ED4">
        <w:rPr>
          <w:rFonts w:asciiTheme="majorBidi" w:hAnsiTheme="majorBidi" w:cstheme="majorBidi"/>
          <w:color w:val="000000" w:themeColor="text1"/>
          <w:sz w:val="28"/>
          <w:szCs w:val="28"/>
        </w:rPr>
        <w:t xml:space="preserve">SC </w:t>
      </w:r>
      <w:r w:rsidRPr="00FA1ED4">
        <w:rPr>
          <w:rFonts w:asciiTheme="majorBidi" w:hAnsiTheme="majorBidi" w:cstheme="majorBidi"/>
          <w:color w:val="000000" w:themeColor="text1"/>
          <w:sz w:val="28"/>
          <w:szCs w:val="28"/>
          <w:rtl/>
        </w:rPr>
        <w:t xml:space="preserve"> مورد نياز نسبت به توليد يك دلار از </w:t>
      </w:r>
      <w:r w:rsidRPr="00FA1ED4">
        <w:rPr>
          <w:rFonts w:asciiTheme="majorBidi" w:hAnsiTheme="majorBidi" w:cstheme="majorBidi"/>
          <w:color w:val="000000" w:themeColor="text1"/>
          <w:sz w:val="28"/>
          <w:szCs w:val="28"/>
        </w:rPr>
        <w:t>VA</w:t>
      </w:r>
      <w:r w:rsidRPr="00FA1ED4">
        <w:rPr>
          <w:rFonts w:asciiTheme="majorBidi" w:hAnsiTheme="majorBidi" w:cstheme="majorBidi"/>
          <w:color w:val="000000" w:themeColor="text1"/>
          <w:sz w:val="28"/>
          <w:szCs w:val="28"/>
          <w:rtl/>
        </w:rPr>
        <w:t xml:space="preserve"> است و آن شاخصي از چگونگي موفقيت </w:t>
      </w:r>
      <w:r w:rsidRPr="00FA1ED4">
        <w:rPr>
          <w:rFonts w:asciiTheme="majorBidi" w:hAnsiTheme="majorBidi" w:cstheme="majorBidi"/>
          <w:color w:val="000000" w:themeColor="text1"/>
          <w:sz w:val="28"/>
          <w:szCs w:val="28"/>
        </w:rPr>
        <w:t xml:space="preserve"> SC</w:t>
      </w:r>
      <w:r w:rsidRPr="00FA1ED4">
        <w:rPr>
          <w:rFonts w:asciiTheme="majorBidi" w:hAnsiTheme="majorBidi" w:cstheme="majorBidi"/>
          <w:color w:val="000000" w:themeColor="text1"/>
          <w:sz w:val="28"/>
          <w:szCs w:val="28"/>
          <w:rtl/>
        </w:rPr>
        <w:t xml:space="preserve"> در خلق ارزش است. بر خلاف </w:t>
      </w:r>
      <w:r w:rsidRPr="00FA1ED4">
        <w:rPr>
          <w:rFonts w:asciiTheme="majorBidi" w:hAnsiTheme="majorBidi" w:cstheme="majorBidi"/>
          <w:color w:val="000000" w:themeColor="text1"/>
          <w:sz w:val="28"/>
          <w:szCs w:val="28"/>
        </w:rPr>
        <w:t>VA, CEE, HCE</w:t>
      </w:r>
      <w:r w:rsidRPr="00FA1ED4">
        <w:rPr>
          <w:rFonts w:asciiTheme="majorBidi" w:hAnsiTheme="majorBidi" w:cstheme="majorBidi"/>
          <w:color w:val="000000" w:themeColor="text1"/>
          <w:sz w:val="28"/>
          <w:szCs w:val="28"/>
          <w:rtl/>
        </w:rPr>
        <w:t xml:space="preserve"> مقسوم عليه براي </w:t>
      </w:r>
      <w:r w:rsidRPr="00FA1ED4">
        <w:rPr>
          <w:rFonts w:asciiTheme="majorBidi" w:hAnsiTheme="majorBidi" w:cstheme="majorBidi"/>
          <w:color w:val="000000" w:themeColor="text1"/>
          <w:sz w:val="28"/>
          <w:szCs w:val="28"/>
        </w:rPr>
        <w:t>SCE</w:t>
      </w:r>
      <w:r w:rsidRPr="00FA1ED4">
        <w:rPr>
          <w:rFonts w:asciiTheme="majorBidi" w:hAnsiTheme="majorBidi" w:cstheme="majorBidi"/>
          <w:color w:val="000000" w:themeColor="text1"/>
          <w:sz w:val="28"/>
          <w:szCs w:val="28"/>
          <w:rtl/>
        </w:rPr>
        <w:t xml:space="preserve"> است. بدين گونه سومين ارتباط بين </w:t>
      </w:r>
      <w:r w:rsidRPr="00FA1ED4">
        <w:rPr>
          <w:rFonts w:asciiTheme="majorBidi" w:hAnsiTheme="majorBidi" w:cstheme="majorBidi"/>
          <w:color w:val="000000" w:themeColor="text1"/>
          <w:sz w:val="28"/>
          <w:szCs w:val="28"/>
        </w:rPr>
        <w:t>SC , VA</w:t>
      </w:r>
      <w:r w:rsidRPr="00FA1ED4">
        <w:rPr>
          <w:rFonts w:asciiTheme="majorBidi" w:hAnsiTheme="majorBidi" w:cstheme="majorBidi"/>
          <w:color w:val="000000" w:themeColor="text1"/>
          <w:sz w:val="28"/>
          <w:szCs w:val="28"/>
          <w:rtl/>
        </w:rPr>
        <w:t xml:space="preserve"> بصورت زير محاسبه مي شود: </w:t>
      </w:r>
    </w:p>
    <w:tbl>
      <w:tblPr>
        <w:tblpPr w:leftFromText="180" w:rightFromText="180" w:vertAnchor="text" w:horzAnchor="margin" w:tblpY="6"/>
        <w:bidiVisual/>
        <w:tblW w:w="0" w:type="auto"/>
        <w:tblLook w:val="04A0" w:firstRow="1" w:lastRow="0" w:firstColumn="1" w:lastColumn="0" w:noHBand="0" w:noVBand="1"/>
      </w:tblPr>
      <w:tblGrid>
        <w:gridCol w:w="9071"/>
      </w:tblGrid>
      <w:tr w:rsidR="000C299E" w:rsidRPr="00FA1ED4" w:rsidTr="009213C2">
        <w:tc>
          <w:tcPr>
            <w:tcW w:w="9285" w:type="dxa"/>
          </w:tcPr>
          <w:p w:rsidR="000C299E" w:rsidRPr="00FA1ED4" w:rsidRDefault="000C299E" w:rsidP="009213C2">
            <w:pPr>
              <w:spacing w:line="360" w:lineRule="auto"/>
              <w:jc w:val="right"/>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tl/>
              </w:rPr>
              <w:t xml:space="preserve">(ارزش افزوده)/(سرمايه ساختاري) </w:t>
            </w:r>
            <w:r w:rsidRPr="00FA1ED4">
              <w:rPr>
                <w:rFonts w:asciiTheme="majorBidi" w:hAnsiTheme="majorBidi" w:cstheme="majorBidi"/>
                <w:color w:val="000000" w:themeColor="text1"/>
                <w:sz w:val="28"/>
                <w:szCs w:val="28"/>
              </w:rPr>
              <w:t>SCE=SC/VA=</w:t>
            </w:r>
          </w:p>
        </w:tc>
      </w:tr>
      <w:tr w:rsidR="000C299E" w:rsidRPr="00FA1ED4" w:rsidTr="009213C2">
        <w:tc>
          <w:tcPr>
            <w:tcW w:w="9285"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SC=VA-HC=</w:t>
            </w:r>
            <w:r w:rsidRPr="00FA1ED4">
              <w:rPr>
                <w:rFonts w:asciiTheme="majorBidi" w:hAnsiTheme="majorBidi" w:cstheme="majorBidi"/>
                <w:color w:val="000000" w:themeColor="text1"/>
                <w:sz w:val="28"/>
                <w:szCs w:val="28"/>
                <w:rtl/>
              </w:rPr>
              <w:t>(كل هزينه حقوق و دستمزد شركت)- (ارزش افزوده)</w:t>
            </w:r>
          </w:p>
        </w:tc>
      </w:tr>
    </w:tbl>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آخرين نسبت محاسبه توانايي فكري از يك شركت است و آن خلاصه اي از كارايي هاي مورد توجه پيشين است . اين نتايج در يك شاخص جديد و واحد همان </w:t>
      </w:r>
      <w:r>
        <w:rPr>
          <w:rFonts w:asciiTheme="majorBidi" w:hAnsiTheme="majorBidi" w:cstheme="majorBidi"/>
          <w:color w:val="000000" w:themeColor="text1"/>
          <w:sz w:val="28"/>
          <w:szCs w:val="28"/>
          <w:rtl/>
        </w:rPr>
        <w:t xml:space="preserve">ضريب ارزش افزوده فكري </w:t>
      </w:r>
      <w:r w:rsidRPr="00FA1ED4">
        <w:rPr>
          <w:rFonts w:asciiTheme="majorBidi" w:hAnsiTheme="majorBidi" w:cstheme="majorBidi"/>
          <w:color w:val="000000" w:themeColor="text1"/>
          <w:sz w:val="28"/>
          <w:szCs w:val="28"/>
          <w:rtl/>
        </w:rPr>
        <w:t xml:space="preserve"> است.</w:t>
      </w:r>
    </w:p>
    <w:tbl>
      <w:tblPr>
        <w:bidiVisual/>
        <w:tblW w:w="0" w:type="auto"/>
        <w:tblInd w:w="-111" w:type="dxa"/>
        <w:tblLook w:val="04A0" w:firstRow="1" w:lastRow="0" w:firstColumn="1" w:lastColumn="0" w:noHBand="0" w:noVBand="1"/>
      </w:tblPr>
      <w:tblGrid>
        <w:gridCol w:w="9182"/>
      </w:tblGrid>
      <w:tr w:rsidR="000C299E" w:rsidRPr="00FA1ED4" w:rsidTr="009213C2">
        <w:tc>
          <w:tcPr>
            <w:tcW w:w="9285" w:type="dxa"/>
          </w:tcPr>
          <w:p w:rsidR="000C299E" w:rsidRPr="00FA1ED4" w:rsidRDefault="000C299E" w:rsidP="009213C2">
            <w:pPr>
              <w:spacing w:line="360" w:lineRule="auto"/>
              <w:jc w:val="right"/>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VAIC=CEE+ HCE + SCE</w:t>
            </w:r>
          </w:p>
        </w:tc>
      </w:tr>
    </w:tbl>
    <w:p w:rsidR="000C299E" w:rsidRPr="00FA1ED4" w:rsidRDefault="000C299E" w:rsidP="000C299E">
      <w:pPr>
        <w:pStyle w:val="Heading1"/>
        <w:rPr>
          <w:rtl/>
        </w:rPr>
      </w:pPr>
    </w:p>
    <w:p w:rsidR="000C299E" w:rsidRPr="00FA1ED4" w:rsidRDefault="000C299E" w:rsidP="000C299E">
      <w:pPr>
        <w:pStyle w:val="Heading1"/>
        <w:rPr>
          <w:rtl/>
        </w:rPr>
      </w:pPr>
      <w:bookmarkStart w:id="247" w:name="_Toc274304690"/>
      <w:bookmarkStart w:id="248" w:name="_Toc278729888"/>
      <w:bookmarkStart w:id="249" w:name="_Toc278738710"/>
      <w:bookmarkStart w:id="250" w:name="_Toc278740788"/>
      <w:r w:rsidRPr="00FA1ED4">
        <w:rPr>
          <w:rtl/>
        </w:rPr>
        <w:t>2-5-2)  شاخصهای عملكرد مالي</w:t>
      </w:r>
      <w:bookmarkEnd w:id="247"/>
      <w:bookmarkEnd w:id="248"/>
      <w:bookmarkEnd w:id="249"/>
      <w:bookmarkEnd w:id="250"/>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بحث ارزيابي عملكرد</w:t>
      </w:r>
      <w:r w:rsidRPr="00FA1ED4">
        <w:rPr>
          <w:rStyle w:val="FootnoteReference"/>
          <w:rFonts w:asciiTheme="majorBidi" w:hAnsiTheme="majorBidi" w:cstheme="majorBidi"/>
          <w:color w:val="000000" w:themeColor="text1"/>
          <w:rtl/>
        </w:rPr>
        <w:footnoteReference w:id="79"/>
      </w:r>
      <w:r w:rsidRPr="00FA1ED4">
        <w:rPr>
          <w:rFonts w:asciiTheme="majorBidi" w:hAnsiTheme="majorBidi" w:cstheme="majorBidi"/>
          <w:color w:val="000000" w:themeColor="text1"/>
          <w:sz w:val="28"/>
          <w:szCs w:val="28"/>
          <w:rtl/>
        </w:rPr>
        <w:t xml:space="preserve"> شركت از ديرباز به عنوان يك ساله سهم مطرح بوده است و مباحث متعددي در حسـابداري و مديريت به بحث عملكرد شركت ها اختصاص يافـته و بيشترين نوشتهــاي تئوريك در اين زمينه است كه كدام يك از معــيارهاي ارزيــابي عملــكرد شركتــها از اعتبــار بيشتري برخوردار است</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tl/>
        </w:rPr>
        <w:t>(خـوش طينت و فلاحتي ،1386،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 xml:space="preserve"> 13)</w:t>
      </w:r>
      <w:r>
        <w:rPr>
          <w:rFonts w:asciiTheme="majorBidi" w:hAnsiTheme="majorBidi" w:cstheme="majorBidi" w:hint="cs"/>
          <w:color w:val="000000" w:themeColor="text1"/>
          <w:sz w:val="28"/>
          <w:szCs w:val="28"/>
          <w:vertAlign w:val="superscript"/>
          <w:rtl/>
        </w:rPr>
        <w:t>3</w:t>
      </w:r>
      <w:r w:rsidRPr="00FA1ED4">
        <w:rPr>
          <w:rFonts w:asciiTheme="majorBidi" w:hAnsiTheme="majorBidi" w:cstheme="majorBidi"/>
          <w:color w:val="000000" w:themeColor="text1"/>
          <w:sz w:val="28"/>
          <w:szCs w:val="28"/>
          <w:rtl/>
        </w:rPr>
        <w:t xml:space="preserve"> </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tl/>
        </w:rPr>
        <w:t>برخي معتقدند يك شاخص ايده آل براي سنجش عملكرد شركتها وجود ندارد . براي اندازه گيري و سنجش عملكرد و تعيين ارزش شركت روشهاي مختلفي وجود دارد كه هر كدام داراي معايب اساسي بوده چنانچه اين روشها بعنوان معياري براي اندازه گيري عملكرد و تعيين ارزش شركت در نظر گرفته شود قطعا منجر به تعيين ارزش واقعي شركت نخواهد شد .حال آنكه ارزيابي عملكرد شركت يك ضرورت است و براي انجام آن بايد از معيــارهاي پذيرفته شده اي استفاده شود كه تا حد امكــان ، جنبه هاي متفاوت از لحاظ محدوديت در فعاليت ها و امكان بهره مندي از امكانات را مورد توجه قرار دهد . در يك تقسيم بندي كلي معيارهاي سنجش و عملكرد را مي توان به دو گروه معيارهاي مالي و غير مالي تقسيم كرد (</w:t>
      </w:r>
      <w:r>
        <w:rPr>
          <w:rFonts w:asciiTheme="majorBidi" w:hAnsiTheme="majorBidi" w:cstheme="majorBidi"/>
          <w:color w:val="000000" w:themeColor="text1"/>
          <w:sz w:val="28"/>
          <w:szCs w:val="28"/>
          <w:rtl/>
        </w:rPr>
        <w:t>همان منبع</w:t>
      </w:r>
      <w:r>
        <w:rPr>
          <w:rFonts w:asciiTheme="majorBidi" w:hAnsiTheme="majorBidi" w:cstheme="majorBidi" w:hint="cs"/>
          <w:color w:val="000000" w:themeColor="text1"/>
          <w:sz w:val="28"/>
          <w:szCs w:val="28"/>
          <w:rtl/>
        </w:rPr>
        <w:t>،ص13</w:t>
      </w:r>
      <w:r w:rsidRPr="00FA1ED4">
        <w:rPr>
          <w:rFonts w:asciiTheme="majorBidi" w:hAnsiTheme="majorBidi" w:cstheme="majorBidi"/>
          <w:color w:val="000000" w:themeColor="text1"/>
          <w:sz w:val="28"/>
          <w:szCs w:val="28"/>
          <w:rtl/>
        </w:rPr>
        <w:t>)</w:t>
      </w:r>
      <w:r>
        <w:rPr>
          <w:rFonts w:asciiTheme="majorBidi" w:hAnsiTheme="majorBidi" w:cstheme="majorBidi" w:hint="cs"/>
          <w:color w:val="000000" w:themeColor="text1"/>
          <w:sz w:val="28"/>
          <w:szCs w:val="28"/>
          <w:vertAlign w:val="superscript"/>
          <w:rtl/>
        </w:rPr>
        <w:t>4</w:t>
      </w:r>
      <w:r w:rsidRPr="00FA1ED4">
        <w:rPr>
          <w:rFonts w:asciiTheme="majorBidi" w:hAnsiTheme="majorBidi" w:cstheme="majorBidi"/>
          <w:color w:val="000000" w:themeColor="text1"/>
          <w:sz w:val="28"/>
          <w:szCs w:val="28"/>
          <w:rtl/>
        </w:rPr>
        <w:t xml:space="preserve"> </w:t>
      </w:r>
      <w:r>
        <w:rPr>
          <w:rFonts w:asciiTheme="majorBidi" w:hAnsiTheme="majorBidi" w:cstheme="majorBidi" w:hint="cs"/>
          <w:color w:val="000000" w:themeColor="text1"/>
          <w:sz w:val="28"/>
          <w:szCs w:val="28"/>
          <w:rtl/>
        </w:rPr>
        <w:t>.</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lastRenderedPageBreak/>
        <w:t>معيار غير مالي شامل معيارهاي توليدي ، بازاريابي ،اداري و معيارهاي اجتماعي است و نسبت هاي مالي از جمله تكنيك هايي است كه بعنوان معيار مالي پيشنهاد شده است . برخي از پژوهشگران امور مالي پيشنهاد نموده اند كه بايد از شاخص تركيبي( مالي و غيرمالي) استفاده شود .با اين حال اين معيارها هم م</w:t>
      </w:r>
      <w:r>
        <w:rPr>
          <w:rFonts w:asciiTheme="majorBidi" w:hAnsiTheme="majorBidi" w:cstheme="majorBidi"/>
          <w:color w:val="000000" w:themeColor="text1"/>
          <w:sz w:val="28"/>
          <w:szCs w:val="28"/>
          <w:rtl/>
        </w:rPr>
        <w:t>نمودار</w:t>
      </w:r>
      <w:r w:rsidRPr="00FA1ED4">
        <w:rPr>
          <w:rFonts w:asciiTheme="majorBidi" w:hAnsiTheme="majorBidi" w:cstheme="majorBidi"/>
          <w:color w:val="000000" w:themeColor="text1"/>
          <w:sz w:val="28"/>
          <w:szCs w:val="28"/>
          <w:rtl/>
        </w:rPr>
        <w:t xml:space="preserve"> است زيرا تعيين نوع معيارها ،نوع همبستگي بين آنها و نيز تعيين ارزش و وزن هر يك از آنها در مجموع معيارها ،كار ساده اي نيست توجه به اين موضوع كه ارزيابي عملكرد از چه ديدگاهي و چه منظوري مي باشد ،ضروري است.</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 اشخاص و گروهاي مختلفي به ارزيابي عملكرد شركتها پرداخته و از نتايج آن در تصميم گيري هاي خود استفاده مي كنند بنظر ایجری یوجی ،معيارهاي مورد نظر هر كدام از افراد ذينفع ممكن است منطبق و همسو با ساير ذينفعان نباشد</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در اين تحقيق تمركز اصلي بر ديدگاه سرمايه گذاران و ارزيابي آنها از علمكرد شركت است. براي محاسبه عملكرد مالي شركتها در اين تحقيق از هشت شاخص مالي در پنج گروه بعنوان نماينده اندازه گيري ها براي عملكرد مالي شركت ها انتخاب شده است (خوش طينت،1386،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 xml:space="preserve"> 15)</w:t>
      </w:r>
      <w:r>
        <w:rPr>
          <w:rFonts w:asciiTheme="majorBidi" w:hAnsiTheme="majorBidi" w:cstheme="majorBidi" w:hint="cs"/>
          <w:color w:val="000000" w:themeColor="text1"/>
          <w:sz w:val="28"/>
          <w:szCs w:val="28"/>
          <w:vertAlign w:val="superscript"/>
          <w:rtl/>
        </w:rPr>
        <w:t>1</w:t>
      </w:r>
      <w:r>
        <w:rPr>
          <w:rFonts w:asciiTheme="majorBidi" w:hAnsiTheme="majorBidi" w:cstheme="majorBidi" w:hint="cs"/>
          <w:color w:val="000000" w:themeColor="text1"/>
          <w:sz w:val="28"/>
          <w:szCs w:val="28"/>
          <w:rtl/>
        </w:rPr>
        <w:t>.</w:t>
      </w:r>
    </w:p>
    <w:p w:rsidR="000C299E" w:rsidRPr="00191490" w:rsidRDefault="000C299E" w:rsidP="000C299E">
      <w:pPr>
        <w:spacing w:line="360" w:lineRule="auto"/>
        <w:jc w:val="both"/>
        <w:rPr>
          <w:rFonts w:asciiTheme="majorBidi" w:hAnsiTheme="majorBidi" w:cstheme="majorBidi"/>
          <w:color w:val="000000" w:themeColor="text1"/>
          <w:sz w:val="22"/>
          <w:szCs w:val="22"/>
          <w:rtl/>
        </w:rPr>
      </w:pPr>
    </w:p>
    <w:p w:rsidR="000C299E" w:rsidRPr="00FA1ED4" w:rsidRDefault="000C299E" w:rsidP="000C299E">
      <w:pPr>
        <w:pStyle w:val="Heading2"/>
        <w:rPr>
          <w:rtl/>
        </w:rPr>
      </w:pPr>
      <w:bookmarkStart w:id="251" w:name="_Toc274304691"/>
      <w:bookmarkStart w:id="252" w:name="_Toc278729889"/>
      <w:bookmarkStart w:id="253" w:name="_Toc278738348"/>
      <w:bookmarkStart w:id="254" w:name="_Toc278738609"/>
      <w:bookmarkStart w:id="255" w:name="_Toc278739322"/>
      <w:bookmarkStart w:id="256" w:name="_Toc278795026"/>
      <w:r w:rsidRPr="00FA1ED4">
        <w:rPr>
          <w:rtl/>
        </w:rPr>
        <w:t xml:space="preserve">جدول </w:t>
      </w:r>
      <w:r>
        <w:rPr>
          <w:rFonts w:hint="cs"/>
          <w:rtl/>
        </w:rPr>
        <w:t>6</w:t>
      </w:r>
      <w:r w:rsidRPr="00FA1ED4">
        <w:rPr>
          <w:rtl/>
        </w:rPr>
        <w:t>-2</w:t>
      </w:r>
      <w:r>
        <w:rPr>
          <w:rFonts w:hint="cs"/>
          <w:rtl/>
        </w:rPr>
        <w:t xml:space="preserve"> </w:t>
      </w:r>
      <w:r w:rsidRPr="00FA1ED4">
        <w:rPr>
          <w:rtl/>
        </w:rPr>
        <w:t xml:space="preserve"> شاخصها و گروهاي سنجش عملكرد مالي شركتها</w:t>
      </w:r>
      <w:bookmarkEnd w:id="251"/>
      <w:bookmarkEnd w:id="252"/>
      <w:bookmarkEnd w:id="253"/>
      <w:bookmarkEnd w:id="254"/>
      <w:bookmarkEnd w:id="255"/>
      <w:bookmarkEnd w:id="256"/>
    </w:p>
    <w:tbl>
      <w:tblPr>
        <w:bidiVisual/>
        <w:tblW w:w="9378"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438"/>
        <w:gridCol w:w="1177"/>
        <w:gridCol w:w="3069"/>
        <w:gridCol w:w="2994"/>
      </w:tblGrid>
      <w:tr w:rsidR="000C299E" w:rsidRPr="00FA1ED4" w:rsidTr="009213C2">
        <w:tc>
          <w:tcPr>
            <w:tcW w:w="590" w:type="dxa"/>
            <w:shd w:val="clear" w:color="auto" w:fill="BFBFBF" w:themeFill="background1" w:themeFillShade="BF"/>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رديف</w:t>
            </w:r>
          </w:p>
        </w:tc>
        <w:tc>
          <w:tcPr>
            <w:tcW w:w="1607" w:type="dxa"/>
            <w:shd w:val="clear" w:color="auto" w:fill="BFBFBF" w:themeFill="background1" w:themeFillShade="BF"/>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گروه عملکرد</w:t>
            </w:r>
          </w:p>
        </w:tc>
        <w:tc>
          <w:tcPr>
            <w:tcW w:w="1311" w:type="dxa"/>
            <w:shd w:val="clear" w:color="auto" w:fill="BFBFBF" w:themeFill="background1" w:themeFillShade="BF"/>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شاخص  عملكرد</w:t>
            </w:r>
          </w:p>
        </w:tc>
        <w:tc>
          <w:tcPr>
            <w:tcW w:w="5870" w:type="dxa"/>
            <w:gridSpan w:val="2"/>
            <w:shd w:val="clear" w:color="auto" w:fill="BFBFBF" w:themeFill="background1" w:themeFillShade="BF"/>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نحوه اندازه گيري</w:t>
            </w:r>
          </w:p>
        </w:tc>
      </w:tr>
      <w:tr w:rsidR="000C299E" w:rsidRPr="00FA1ED4" w:rsidTr="009213C2">
        <w:tc>
          <w:tcPr>
            <w:tcW w:w="590" w:type="dxa"/>
            <w:vMerge w:val="restart"/>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1</w:t>
            </w:r>
          </w:p>
        </w:tc>
        <w:tc>
          <w:tcPr>
            <w:tcW w:w="1607" w:type="dxa"/>
            <w:vMerge w:val="restart"/>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ارزش بازار شركت</w:t>
            </w: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MB</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نسبت ارزش بازار سرمايه به ارزش دفتري  حقوق صاحبان سهام</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MB</w:t>
            </w:r>
            <w:r w:rsidRPr="00265F6B">
              <w:rPr>
                <w:rFonts w:asciiTheme="majorBidi" w:hAnsiTheme="majorBidi" w:cstheme="majorBidi"/>
                <w:color w:val="000000" w:themeColor="text1"/>
                <w:sz w:val="26"/>
                <w:szCs w:val="26"/>
                <w:rtl/>
              </w:rPr>
              <w:t>=</w:t>
            </w:r>
            <w:r w:rsidRPr="00265F6B">
              <w:rPr>
                <w:rFonts w:asciiTheme="majorBidi" w:hAnsiTheme="majorBidi" w:cstheme="majorBidi"/>
                <w:color w:val="000000" w:themeColor="text1"/>
                <w:sz w:val="26"/>
                <w:szCs w:val="26"/>
              </w:rPr>
              <w:t>MV/BV</w:t>
            </w:r>
          </w:p>
        </w:tc>
      </w:tr>
      <w:tr w:rsidR="000C299E" w:rsidRPr="00FA1ED4" w:rsidTr="009213C2">
        <w:trPr>
          <w:trHeight w:val="357"/>
        </w:trPr>
        <w:tc>
          <w:tcPr>
            <w:tcW w:w="590"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607"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311" w:type="dxa"/>
            <w:tcBorders>
              <w:bottom w:val="single" w:sz="4" w:space="0" w:color="000000"/>
            </w:tcBorders>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Tobin q</w:t>
            </w:r>
          </w:p>
        </w:tc>
        <w:tc>
          <w:tcPr>
            <w:tcW w:w="3915" w:type="dxa"/>
            <w:tcBorders>
              <w:bottom w:val="single" w:sz="4" w:space="0" w:color="000000"/>
            </w:tcBorders>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ارزش دفتري كل دارايیها  /  (ارزش دفتری بدهی ها+ ارزش بازار سهام عادی)</w:t>
            </w:r>
          </w:p>
        </w:tc>
        <w:tc>
          <w:tcPr>
            <w:tcW w:w="1955" w:type="dxa"/>
            <w:tcBorders>
              <w:bottom w:val="single" w:sz="4" w:space="0" w:color="000000"/>
            </w:tcBorders>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Q=(M.V.S+B.V.D)/B.V.A</w:t>
            </w:r>
          </w:p>
        </w:tc>
      </w:tr>
      <w:tr w:rsidR="000C299E" w:rsidRPr="00FA1ED4" w:rsidTr="009213C2">
        <w:trPr>
          <w:trHeight w:val="196"/>
        </w:trPr>
        <w:tc>
          <w:tcPr>
            <w:tcW w:w="590"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607"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311" w:type="dxa"/>
            <w:tcBorders>
              <w:top w:val="single" w:sz="4" w:space="0" w:color="000000"/>
            </w:tcBorders>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P/E</w:t>
            </w:r>
          </w:p>
        </w:tc>
        <w:tc>
          <w:tcPr>
            <w:tcW w:w="3915" w:type="dxa"/>
            <w:tcBorders>
              <w:top w:val="single" w:sz="4" w:space="0" w:color="000000"/>
            </w:tcBorders>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سود هر سهم / قيمت سهام</w:t>
            </w:r>
          </w:p>
        </w:tc>
        <w:tc>
          <w:tcPr>
            <w:tcW w:w="1955" w:type="dxa"/>
            <w:tcBorders>
              <w:top w:val="single" w:sz="4" w:space="0" w:color="000000"/>
            </w:tcBorders>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P/E</w:t>
            </w:r>
          </w:p>
        </w:tc>
      </w:tr>
      <w:tr w:rsidR="000C299E" w:rsidRPr="00FA1ED4" w:rsidTr="009213C2">
        <w:tc>
          <w:tcPr>
            <w:tcW w:w="590"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2</w:t>
            </w:r>
          </w:p>
        </w:tc>
        <w:tc>
          <w:tcPr>
            <w:tcW w:w="1607"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سودآوري</w:t>
            </w: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ROA</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نسبت سود عملياتي به ارزش دفتري جمع داراييها</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ROA=</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OP</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 xml:space="preserve">TE  </w:t>
            </w:r>
          </w:p>
        </w:tc>
      </w:tr>
      <w:tr w:rsidR="000C299E" w:rsidRPr="00FA1ED4" w:rsidTr="009213C2">
        <w:trPr>
          <w:trHeight w:val="454"/>
        </w:trPr>
        <w:tc>
          <w:tcPr>
            <w:tcW w:w="590"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3</w:t>
            </w:r>
          </w:p>
        </w:tc>
        <w:tc>
          <w:tcPr>
            <w:tcW w:w="1607"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فعاليت</w:t>
            </w: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ATO</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نسبت  كل درآمد به جمع داراييها</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ATO=</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TR</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 xml:space="preserve">TAS  </w:t>
            </w:r>
          </w:p>
        </w:tc>
      </w:tr>
      <w:tr w:rsidR="000C299E" w:rsidRPr="00FA1ED4" w:rsidTr="009213C2">
        <w:tc>
          <w:tcPr>
            <w:tcW w:w="590" w:type="dxa"/>
            <w:vMerge w:val="restart"/>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4</w:t>
            </w:r>
          </w:p>
        </w:tc>
        <w:tc>
          <w:tcPr>
            <w:tcW w:w="1607" w:type="dxa"/>
            <w:vMerge w:val="restart"/>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بازده سرمايه</w:t>
            </w: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ASR</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 xml:space="preserve">بازده سهام سالانه </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ASR</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=(p</w:t>
            </w:r>
            <w:r w:rsidRPr="00265F6B">
              <w:rPr>
                <w:rFonts w:asciiTheme="majorBidi" w:hAnsiTheme="majorBidi" w:cstheme="majorBidi"/>
                <w:color w:val="000000" w:themeColor="text1"/>
                <w:sz w:val="26"/>
                <w:szCs w:val="26"/>
                <w:vertAlign w:val="subscript"/>
              </w:rPr>
              <w:t>1</w:t>
            </w:r>
            <w:r w:rsidRPr="00265F6B">
              <w:rPr>
                <w:rFonts w:asciiTheme="majorBidi" w:hAnsiTheme="majorBidi" w:cstheme="majorBidi"/>
                <w:color w:val="000000" w:themeColor="text1"/>
                <w:sz w:val="26"/>
                <w:szCs w:val="26"/>
              </w:rPr>
              <w:t>-p</w:t>
            </w:r>
            <w:r w:rsidRPr="00265F6B">
              <w:rPr>
                <w:rFonts w:asciiTheme="majorBidi" w:hAnsiTheme="majorBidi" w:cstheme="majorBidi"/>
                <w:color w:val="000000" w:themeColor="text1"/>
                <w:sz w:val="26"/>
                <w:szCs w:val="26"/>
                <w:vertAlign w:val="subscript"/>
              </w:rPr>
              <w:t xml:space="preserve">0 </w:t>
            </w:r>
            <w:r w:rsidRPr="00265F6B">
              <w:rPr>
                <w:rFonts w:asciiTheme="majorBidi" w:hAnsiTheme="majorBidi" w:cstheme="majorBidi"/>
                <w:color w:val="000000" w:themeColor="text1"/>
                <w:sz w:val="26"/>
                <w:szCs w:val="26"/>
              </w:rPr>
              <w:t>+ D)/ p</w:t>
            </w:r>
            <w:r w:rsidRPr="00265F6B">
              <w:rPr>
                <w:rFonts w:asciiTheme="majorBidi" w:hAnsiTheme="majorBidi" w:cstheme="majorBidi"/>
                <w:color w:val="000000" w:themeColor="text1"/>
                <w:sz w:val="26"/>
                <w:szCs w:val="26"/>
                <w:vertAlign w:val="subscript"/>
              </w:rPr>
              <w:t>0</w:t>
            </w:r>
          </w:p>
        </w:tc>
      </w:tr>
      <w:tr w:rsidR="000C299E" w:rsidRPr="00FA1ED4" w:rsidTr="009213C2">
        <w:tc>
          <w:tcPr>
            <w:tcW w:w="590"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607" w:type="dxa"/>
            <w:vMerge/>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ROE</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نسبت سود خالص به حقوق صاحبان سهام</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ROE=</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OP</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w:t>
            </w:r>
            <w:r w:rsidRPr="00265F6B">
              <w:rPr>
                <w:rFonts w:asciiTheme="majorBidi" w:hAnsiTheme="majorBidi" w:cstheme="majorBidi"/>
                <w:color w:val="000000" w:themeColor="text1"/>
                <w:sz w:val="26"/>
                <w:szCs w:val="26"/>
                <w:rtl/>
              </w:rPr>
              <w:t xml:space="preserve"> </w:t>
            </w:r>
            <w:r w:rsidRPr="00265F6B">
              <w:rPr>
                <w:rFonts w:asciiTheme="majorBidi" w:hAnsiTheme="majorBidi" w:cstheme="majorBidi"/>
                <w:color w:val="000000" w:themeColor="text1"/>
                <w:sz w:val="26"/>
                <w:szCs w:val="26"/>
              </w:rPr>
              <w:t>TAS</w:t>
            </w:r>
          </w:p>
        </w:tc>
      </w:tr>
      <w:tr w:rsidR="000C299E" w:rsidRPr="00FA1ED4" w:rsidTr="009213C2">
        <w:tc>
          <w:tcPr>
            <w:tcW w:w="590"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5</w:t>
            </w:r>
          </w:p>
        </w:tc>
        <w:tc>
          <w:tcPr>
            <w:tcW w:w="1607"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مبتني برارزش آفريني</w:t>
            </w:r>
          </w:p>
        </w:tc>
        <w:tc>
          <w:tcPr>
            <w:tcW w:w="1311" w:type="dxa"/>
            <w:vAlign w:val="center"/>
          </w:tcPr>
          <w:p w:rsidR="000C299E" w:rsidRPr="00265F6B" w:rsidRDefault="000C299E" w:rsidP="009213C2">
            <w:pPr>
              <w:spacing w:line="276" w:lineRule="auto"/>
              <w:jc w:val="center"/>
              <w:rPr>
                <w:rFonts w:asciiTheme="majorBidi" w:hAnsiTheme="majorBidi" w:cstheme="majorBidi"/>
                <w:color w:val="000000" w:themeColor="text1"/>
                <w:sz w:val="26"/>
                <w:szCs w:val="26"/>
              </w:rPr>
            </w:pPr>
            <w:r w:rsidRPr="00265F6B">
              <w:rPr>
                <w:rFonts w:asciiTheme="majorBidi" w:hAnsiTheme="majorBidi" w:cstheme="majorBidi"/>
                <w:color w:val="000000" w:themeColor="text1"/>
                <w:sz w:val="26"/>
                <w:szCs w:val="26"/>
              </w:rPr>
              <w:t>EVA</w:t>
            </w:r>
          </w:p>
        </w:tc>
        <w:tc>
          <w:tcPr>
            <w:tcW w:w="3915" w:type="dxa"/>
            <w:vAlign w:val="center"/>
          </w:tcPr>
          <w:p w:rsidR="000C299E" w:rsidRPr="00265F6B" w:rsidRDefault="000C299E" w:rsidP="009213C2">
            <w:pPr>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tl/>
              </w:rPr>
              <w:t>ارزش افزوده اقتصادي</w:t>
            </w:r>
          </w:p>
        </w:tc>
        <w:tc>
          <w:tcPr>
            <w:tcW w:w="1955" w:type="dxa"/>
            <w:vAlign w:val="center"/>
          </w:tcPr>
          <w:p w:rsidR="000C299E" w:rsidRPr="00265F6B" w:rsidRDefault="000C299E" w:rsidP="009213C2">
            <w:pPr>
              <w:bidi w:val="0"/>
              <w:spacing w:line="276" w:lineRule="auto"/>
              <w:rPr>
                <w:rFonts w:asciiTheme="majorBidi" w:hAnsiTheme="majorBidi" w:cstheme="majorBidi"/>
                <w:color w:val="000000" w:themeColor="text1"/>
                <w:sz w:val="26"/>
                <w:szCs w:val="26"/>
                <w:rtl/>
              </w:rPr>
            </w:pPr>
            <w:r w:rsidRPr="00265F6B">
              <w:rPr>
                <w:rFonts w:asciiTheme="majorBidi" w:hAnsiTheme="majorBidi" w:cstheme="majorBidi"/>
                <w:color w:val="000000" w:themeColor="text1"/>
                <w:sz w:val="26"/>
                <w:szCs w:val="26"/>
              </w:rPr>
              <w:t>EVA</w:t>
            </w:r>
            <w:r w:rsidRPr="00265F6B">
              <w:rPr>
                <w:rFonts w:asciiTheme="majorBidi" w:hAnsiTheme="majorBidi" w:cstheme="majorBidi"/>
                <w:color w:val="000000" w:themeColor="text1"/>
                <w:sz w:val="26"/>
                <w:szCs w:val="26"/>
                <w:rtl/>
              </w:rPr>
              <w:t>=</w:t>
            </w:r>
            <w:r w:rsidRPr="00265F6B">
              <w:rPr>
                <w:rFonts w:asciiTheme="majorBidi" w:hAnsiTheme="majorBidi" w:cstheme="majorBidi"/>
                <w:color w:val="000000" w:themeColor="text1"/>
                <w:sz w:val="26"/>
                <w:szCs w:val="26"/>
              </w:rPr>
              <w:t>(R-C)Capital</w:t>
            </w:r>
          </w:p>
        </w:tc>
      </w:tr>
    </w:tbl>
    <w:p w:rsidR="000C299E" w:rsidRDefault="000C299E" w:rsidP="000C299E">
      <w:pPr>
        <w:spacing w:line="360" w:lineRule="auto"/>
        <w:rPr>
          <w:rFonts w:asciiTheme="majorBidi" w:hAnsiTheme="majorBidi" w:cstheme="majorBidi"/>
          <w:b/>
          <w:bCs/>
          <w:color w:val="000000" w:themeColor="text1"/>
          <w:sz w:val="28"/>
          <w:szCs w:val="28"/>
          <w:rtl/>
        </w:rPr>
      </w:pPr>
    </w:p>
    <w:p w:rsidR="000C299E" w:rsidRDefault="000C299E" w:rsidP="000C299E">
      <w:pPr>
        <w:spacing w:line="360" w:lineRule="auto"/>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lastRenderedPageBreak/>
        <w:t xml:space="preserve">ارزش بازار به دفتری  </w:t>
      </w:r>
      <w:r w:rsidRPr="00FA1ED4">
        <w:rPr>
          <w:rFonts w:asciiTheme="majorBidi" w:hAnsiTheme="majorBidi" w:cstheme="majorBidi"/>
          <w:color w:val="000000" w:themeColor="text1"/>
          <w:sz w:val="28"/>
          <w:szCs w:val="28"/>
          <w:rtl/>
        </w:rPr>
        <w:t>يكي از روشهاي عمومي شناخته شده جهت اندازه گيري دارايي</w:t>
      </w:r>
      <w:r w:rsidRPr="00FA1ED4">
        <w:rPr>
          <w:rFonts w:asciiTheme="majorBidi" w:hAnsiTheme="majorBidi" w:cstheme="majorBidi"/>
          <w:color w:val="000000" w:themeColor="text1"/>
          <w:sz w:val="28"/>
          <w:szCs w:val="28"/>
          <w:rtl/>
        </w:rPr>
        <w:br/>
        <w:t xml:space="preserve"> ناملموس و سرمايه فكري است نسبت </w:t>
      </w:r>
      <w:r w:rsidRPr="00FA1ED4">
        <w:rPr>
          <w:rFonts w:asciiTheme="majorBidi" w:hAnsiTheme="majorBidi" w:cstheme="majorBidi"/>
          <w:color w:val="000000" w:themeColor="text1"/>
          <w:sz w:val="28"/>
          <w:szCs w:val="28"/>
        </w:rPr>
        <w:t>MB</w:t>
      </w:r>
      <w:r w:rsidRPr="00FA1ED4">
        <w:rPr>
          <w:rFonts w:asciiTheme="majorBidi" w:hAnsiTheme="majorBidi" w:cstheme="majorBidi"/>
          <w:color w:val="000000" w:themeColor="text1"/>
          <w:sz w:val="28"/>
          <w:szCs w:val="28"/>
          <w:rtl/>
        </w:rPr>
        <w:t xml:space="preserve"> از طريق اختلاف بين ارزش بازار و ارزش دفتري شركت محاسبه</w:t>
      </w:r>
      <w:r w:rsidRPr="00FA1ED4">
        <w:rPr>
          <w:rFonts w:asciiTheme="majorBidi" w:hAnsiTheme="majorBidi" w:cstheme="majorBidi"/>
          <w:b/>
          <w:bCs/>
          <w:color w:val="000000" w:themeColor="text1"/>
          <w:sz w:val="28"/>
          <w:szCs w:val="28"/>
          <w:rtl/>
        </w:rPr>
        <w:t xml:space="preserve"> </w:t>
      </w:r>
      <w:r w:rsidRPr="00FA1ED4">
        <w:rPr>
          <w:rFonts w:asciiTheme="majorBidi" w:hAnsiTheme="majorBidi" w:cstheme="majorBidi"/>
          <w:color w:val="000000" w:themeColor="text1"/>
          <w:sz w:val="28"/>
          <w:szCs w:val="28"/>
          <w:rtl/>
        </w:rPr>
        <w:t>مي شود. در واقع نسبت</w:t>
      </w:r>
      <w:r w:rsidRPr="00FA1ED4">
        <w:rPr>
          <w:rFonts w:asciiTheme="majorBidi" w:hAnsiTheme="majorBidi" w:cstheme="majorBidi"/>
          <w:color w:val="000000" w:themeColor="text1"/>
          <w:sz w:val="28"/>
          <w:szCs w:val="28"/>
        </w:rPr>
        <w:t xml:space="preserve"> MB</w:t>
      </w:r>
      <w:r w:rsidRPr="00FA1ED4">
        <w:rPr>
          <w:rFonts w:asciiTheme="majorBidi" w:hAnsiTheme="majorBidi" w:cstheme="majorBidi"/>
          <w:color w:val="000000" w:themeColor="text1"/>
          <w:sz w:val="28"/>
          <w:szCs w:val="28"/>
          <w:rtl/>
        </w:rPr>
        <w:t xml:space="preserve"> ارزيابي بازار از شركت را بيان مي كند. طريقه محاسبه </w:t>
      </w:r>
      <w:r w:rsidRPr="00FA1ED4">
        <w:rPr>
          <w:rFonts w:asciiTheme="majorBidi" w:hAnsiTheme="majorBidi" w:cstheme="majorBidi"/>
          <w:color w:val="000000" w:themeColor="text1"/>
          <w:sz w:val="28"/>
          <w:szCs w:val="28"/>
        </w:rPr>
        <w:t>MB</w:t>
      </w:r>
      <w:r w:rsidRPr="00FA1ED4">
        <w:rPr>
          <w:rFonts w:asciiTheme="majorBidi" w:hAnsiTheme="majorBidi" w:cstheme="majorBidi"/>
          <w:color w:val="000000" w:themeColor="text1"/>
          <w:sz w:val="28"/>
          <w:szCs w:val="28"/>
          <w:rtl/>
        </w:rPr>
        <w:t xml:space="preserve"> به شرح زير مي باشد:</w:t>
      </w:r>
    </w:p>
    <w:p w:rsidR="000C299E" w:rsidRPr="00FA1ED4" w:rsidRDefault="000C299E" w:rsidP="000C299E">
      <w:pPr>
        <w:spacing w:line="360" w:lineRule="auto"/>
        <w:rPr>
          <w:rFonts w:asciiTheme="majorBidi" w:hAnsiTheme="majorBidi" w:cstheme="majorBidi"/>
          <w:color w:val="000000" w:themeColor="text1"/>
          <w:sz w:val="28"/>
          <w:szCs w:val="28"/>
          <w:rtl/>
        </w:rPr>
      </w:pPr>
    </w:p>
    <w:tbl>
      <w:tblPr>
        <w:bidiVisual/>
        <w:tblW w:w="0" w:type="auto"/>
        <w:tblLook w:val="04A0" w:firstRow="1" w:lastRow="0" w:firstColumn="1" w:lastColumn="0" w:noHBand="0" w:noVBand="1"/>
      </w:tblPr>
      <w:tblGrid>
        <w:gridCol w:w="9071"/>
      </w:tblGrid>
      <w:tr w:rsidR="000C299E" w:rsidRPr="00FA1ED4" w:rsidTr="009213C2">
        <w:tc>
          <w:tcPr>
            <w:tcW w:w="9285" w:type="dxa"/>
          </w:tcPr>
          <w:p w:rsidR="000C299E" w:rsidRPr="00835A7A" w:rsidRDefault="000C299E" w:rsidP="009213C2">
            <w:pPr>
              <w:bidi w:val="0"/>
              <w:spacing w:line="360" w:lineRule="auto"/>
              <w:jc w:val="right"/>
              <w:rPr>
                <w:rFonts w:asciiTheme="majorBidi" w:hAnsiTheme="majorBidi" w:cstheme="majorBidi"/>
                <w:color w:val="000000" w:themeColor="text1"/>
                <w:sz w:val="28"/>
                <w:szCs w:val="28"/>
                <w:rtl/>
              </w:rPr>
            </w:pPr>
            <w:r w:rsidRPr="00835A7A">
              <w:rPr>
                <w:rFonts w:asciiTheme="majorBidi" w:hAnsiTheme="majorBidi" w:cstheme="majorBidi"/>
                <w:color w:val="000000" w:themeColor="text1"/>
                <w:sz w:val="28"/>
                <w:szCs w:val="28"/>
                <w:rtl/>
              </w:rPr>
              <w:t>رابطه1-2</w:t>
            </w:r>
          </w:p>
        </w:tc>
      </w:tr>
      <w:tr w:rsidR="000C299E" w:rsidRPr="00FA1ED4" w:rsidTr="009213C2">
        <w:tc>
          <w:tcPr>
            <w:tcW w:w="9285" w:type="dxa"/>
          </w:tcPr>
          <w:p w:rsidR="000C299E" w:rsidRPr="00FA1ED4" w:rsidRDefault="000C299E" w:rsidP="009213C2">
            <w:pPr>
              <w:bidi w:val="0"/>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 xml:space="preserve">MB=MV/BV   =  </w:t>
            </w:r>
            <w:r w:rsidRPr="00FA1ED4">
              <w:rPr>
                <w:rFonts w:asciiTheme="majorBidi" w:hAnsiTheme="majorBidi" w:cstheme="majorBidi"/>
                <w:color w:val="000000" w:themeColor="text1"/>
                <w:sz w:val="28"/>
                <w:szCs w:val="28"/>
                <w:rtl/>
              </w:rPr>
              <w:t>(ارزش دفتري شركت)/(ارزش بازار شركت)</w:t>
            </w:r>
          </w:p>
        </w:tc>
      </w:tr>
    </w:tbl>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Pr>
        <w:t>Tobin q</w:t>
      </w:r>
      <w:r w:rsidRPr="00FA1ED4">
        <w:rPr>
          <w:rFonts w:asciiTheme="majorBidi" w:hAnsiTheme="majorBidi" w:cstheme="majorBidi"/>
          <w:color w:val="000000" w:themeColor="text1"/>
          <w:sz w:val="28"/>
          <w:szCs w:val="28"/>
          <w:rtl/>
        </w:rPr>
        <w:t>: كيو توبين  از جمله شاخصهايي مي باشد كه اولين بار توسط جيمز توبين</w:t>
      </w:r>
      <w:r w:rsidRPr="00FA1ED4">
        <w:rPr>
          <w:rStyle w:val="FootnoteReference"/>
          <w:rFonts w:asciiTheme="majorBidi" w:hAnsiTheme="majorBidi" w:cstheme="majorBidi"/>
          <w:color w:val="000000" w:themeColor="text1"/>
          <w:rtl/>
        </w:rPr>
        <w:footnoteReference w:id="80"/>
      </w:r>
      <w:r w:rsidRPr="00FA1ED4">
        <w:rPr>
          <w:rFonts w:asciiTheme="majorBidi" w:hAnsiTheme="majorBidi" w:cstheme="majorBidi"/>
          <w:color w:val="000000" w:themeColor="text1"/>
          <w:sz w:val="28"/>
          <w:szCs w:val="28"/>
          <w:rtl/>
        </w:rPr>
        <w:t xml:space="preserve"> ، برنده جايزه نوبل اقتصاد ، بمنظور اندازه گيري ارزش شركتها مطرح گرديد در حال حاضر در مباحث مديريت مالي و سرمايه گذاري اين شاخص به صورت گسترده براي اندازه گيري ارزش شركت ها استفاده مي شود. شاخص فوق درواقع بيانگر نسبت ارزش بازاری داراييها به بهاي جايگزين بر ارزش دفتری داراييهاي شركت بوده كه ازرابطه زير محاسبه شده است(صامتی وتهرانی،1386،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47)</w:t>
      </w:r>
      <w:r>
        <w:rPr>
          <w:rFonts w:asciiTheme="majorBidi" w:hAnsiTheme="majorBidi" w:cstheme="majorBidi" w:hint="cs"/>
          <w:color w:val="000000" w:themeColor="text1"/>
          <w:sz w:val="28"/>
          <w:szCs w:val="28"/>
          <w:vertAlign w:val="superscript"/>
          <w:rtl/>
        </w:rPr>
        <w:t>1</w:t>
      </w:r>
      <w:r w:rsidRPr="00FA1ED4">
        <w:rPr>
          <w:rFonts w:asciiTheme="majorBidi" w:hAnsiTheme="majorBidi" w:cstheme="majorBidi"/>
          <w:color w:val="000000" w:themeColor="text1"/>
          <w:sz w:val="28"/>
          <w:szCs w:val="28"/>
          <w:rtl/>
        </w:rPr>
        <w:t>:</w:t>
      </w:r>
    </w:p>
    <w:p w:rsidR="000C299E" w:rsidRPr="00835A7A" w:rsidRDefault="000C299E" w:rsidP="000C299E">
      <w:pPr>
        <w:spacing w:line="360" w:lineRule="auto"/>
        <w:jc w:val="both"/>
        <w:rPr>
          <w:rFonts w:asciiTheme="majorBidi" w:hAnsiTheme="majorBidi" w:cstheme="majorBidi"/>
          <w:color w:val="000000" w:themeColor="text1"/>
          <w:sz w:val="28"/>
          <w:szCs w:val="28"/>
          <w:rtl/>
        </w:rPr>
      </w:pPr>
      <w:r w:rsidRPr="00835A7A">
        <w:rPr>
          <w:rFonts w:asciiTheme="majorBidi" w:hAnsiTheme="majorBidi" w:cstheme="majorBidi"/>
          <w:color w:val="000000" w:themeColor="text1"/>
          <w:sz w:val="28"/>
          <w:szCs w:val="28"/>
          <w:rtl/>
        </w:rPr>
        <w:t>رابطه2-2</w:t>
      </w:r>
    </w:p>
    <w:p w:rsidR="000C299E" w:rsidRPr="00FA1ED4" w:rsidRDefault="000C299E" w:rsidP="000C299E">
      <w:pPr>
        <w:bidi w:val="0"/>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br/>
      </w:r>
      <m:oMathPara>
        <m:oMathParaPr>
          <m:jc m:val="left"/>
        </m:oMathParaPr>
        <m:oMath>
          <m:r>
            <m:rPr>
              <m:sty m:val="p"/>
            </m:rPr>
            <w:rPr>
              <w:rFonts w:ascii="Cambria Math" w:hAnsi="Cambria Math" w:cstheme="majorBidi"/>
              <w:color w:val="000000" w:themeColor="text1"/>
              <w:sz w:val="28"/>
              <w:szCs w:val="28"/>
            </w:rPr>
            <m:t>Q</m:t>
          </m:r>
          <m:r>
            <m:rPr>
              <m:sty m:val="p"/>
            </m:rPr>
            <w:rPr>
              <w:rFonts w:ascii="Cambria Math" w:hAnsiTheme="majorBidi" w:cstheme="majorBidi"/>
              <w:color w:val="000000" w:themeColor="text1"/>
              <w:sz w:val="28"/>
              <w:szCs w:val="28"/>
            </w:rPr>
            <m:t>=</m:t>
          </m:r>
          <m:f>
            <m:fPr>
              <m:ctrlPr>
                <w:rPr>
                  <w:rFonts w:ascii="Cambria Math" w:hAnsiTheme="majorBidi" w:cstheme="majorBidi"/>
                  <w:color w:val="000000" w:themeColor="text1"/>
                  <w:sz w:val="28"/>
                  <w:szCs w:val="28"/>
                </w:rPr>
              </m:ctrlPr>
            </m:fPr>
            <m:num>
              <m:r>
                <m:rPr>
                  <m:sty m:val="p"/>
                </m:rPr>
                <w:rPr>
                  <w:rFonts w:ascii="Cambria Math" w:hAnsiTheme="majorBidi" w:cstheme="majorBidi"/>
                  <w:color w:val="000000" w:themeColor="text1"/>
                  <w:sz w:val="28"/>
                  <w:szCs w:val="28"/>
                </w:rPr>
                <m:t>COMVAL+PREFVAL+SBOND+STDEBT</m:t>
              </m:r>
            </m:num>
            <m:den>
              <m:r>
                <m:rPr>
                  <m:sty m:val="p"/>
                </m:rPr>
                <w:rPr>
                  <w:rFonts w:ascii="Cambria Math" w:hAnsiTheme="majorBidi" w:cstheme="majorBidi"/>
                  <w:color w:val="000000" w:themeColor="text1"/>
                  <w:sz w:val="28"/>
                  <w:szCs w:val="28"/>
                </w:rPr>
                <m:t>SRC</m:t>
              </m:r>
            </m:den>
          </m:f>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COMVAL</w:t>
      </w:r>
      <w:r w:rsidRPr="00FA1ED4">
        <w:rPr>
          <w:rFonts w:asciiTheme="majorBidi" w:hAnsiTheme="majorBidi" w:cstheme="majorBidi"/>
          <w:color w:val="000000" w:themeColor="text1"/>
          <w:sz w:val="28"/>
          <w:szCs w:val="28"/>
          <w:rtl/>
        </w:rPr>
        <w:t>= ارزش بازاری سهام</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PREFVAL</w:t>
      </w:r>
      <w:r w:rsidRPr="00FA1ED4">
        <w:rPr>
          <w:rFonts w:asciiTheme="majorBidi" w:hAnsiTheme="majorBidi" w:cstheme="majorBidi"/>
          <w:color w:val="000000" w:themeColor="text1"/>
          <w:sz w:val="28"/>
          <w:szCs w:val="28"/>
          <w:rtl/>
        </w:rPr>
        <w:t>= ارزش سهام ممتاز</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SBOND</w:t>
      </w:r>
      <w:r w:rsidRPr="00FA1ED4">
        <w:rPr>
          <w:rFonts w:asciiTheme="majorBidi" w:hAnsiTheme="majorBidi" w:cstheme="majorBidi"/>
          <w:color w:val="000000" w:themeColor="text1"/>
          <w:sz w:val="28"/>
          <w:szCs w:val="28"/>
          <w:rtl/>
        </w:rPr>
        <w:t>= ارزش دفتری بدهی های بلند مدت</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STDEBT</w:t>
      </w:r>
      <w:r w:rsidRPr="00FA1ED4">
        <w:rPr>
          <w:rFonts w:asciiTheme="majorBidi" w:hAnsiTheme="majorBidi" w:cstheme="majorBidi"/>
          <w:color w:val="000000" w:themeColor="text1"/>
          <w:sz w:val="28"/>
          <w:szCs w:val="28"/>
          <w:rtl/>
        </w:rPr>
        <w:t>= ارزش دفتری بدهی های کوتاه مدت</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SRC</w:t>
      </w:r>
      <w:r w:rsidRPr="00FA1ED4">
        <w:rPr>
          <w:rFonts w:asciiTheme="majorBidi" w:hAnsiTheme="majorBidi" w:cstheme="majorBidi"/>
          <w:color w:val="000000" w:themeColor="text1"/>
          <w:sz w:val="28"/>
          <w:szCs w:val="28"/>
          <w:rtl/>
        </w:rPr>
        <w:t>= ارزش دفتری کل داراییهای شرکت</w:t>
      </w:r>
    </w:p>
    <w:p w:rsidR="000C299E" w:rsidRPr="00FA1ED4" w:rsidRDefault="000C299E" w:rsidP="000C299E">
      <w:pPr>
        <w:spacing w:line="360"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باتوجه به نبود سهام ممتاز در ایران و جهت ساده نمودن معادله فوق از رابطه زیر جهت محاسبه نسبت توبین استفاده شده است:</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 </w:t>
      </w:r>
    </w:p>
    <w:p w:rsidR="000C299E" w:rsidRPr="00FA1ED4" w:rsidRDefault="000C299E" w:rsidP="000C299E">
      <w:pPr>
        <w:bidi w:val="0"/>
        <w:spacing w:line="360" w:lineRule="auto"/>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br/>
      </w:r>
      <m:oMathPara>
        <m:oMathParaPr>
          <m:jc m:val="left"/>
        </m:oMathParaPr>
        <m:oMath>
          <m:r>
            <m:rPr>
              <m:sty m:val="p"/>
            </m:rPr>
            <w:rPr>
              <w:rFonts w:ascii="Cambria Math" w:hAnsi="Cambria Math" w:cstheme="majorBidi"/>
              <w:color w:val="000000" w:themeColor="text1"/>
              <w:sz w:val="28"/>
              <w:szCs w:val="28"/>
            </w:rPr>
            <m:t>Q</m:t>
          </m:r>
          <m:r>
            <m:rPr>
              <m:sty m:val="p"/>
            </m:rPr>
            <w:rPr>
              <w:rFonts w:ascii="Cambria Math" w:hAnsiTheme="majorBidi" w:cstheme="majorBidi"/>
              <w:color w:val="000000" w:themeColor="text1"/>
              <w:sz w:val="28"/>
              <w:szCs w:val="28"/>
            </w:rPr>
            <m:t>=</m:t>
          </m:r>
          <m:f>
            <m:fPr>
              <m:ctrlPr>
                <w:rPr>
                  <w:rFonts w:ascii="Cambria Math" w:hAnsiTheme="majorBidi" w:cstheme="majorBidi"/>
                  <w:color w:val="000000" w:themeColor="text1"/>
                  <w:sz w:val="28"/>
                  <w:szCs w:val="28"/>
                </w:rPr>
              </m:ctrlPr>
            </m:fPr>
            <m:num>
              <m:r>
                <m:rPr>
                  <m:sty m:val="p"/>
                </m:rPr>
                <w:rPr>
                  <w:rFonts w:ascii="Cambria Math" w:hAnsi="Cambria Math" w:cstheme="majorBidi"/>
                  <w:color w:val="000000" w:themeColor="text1"/>
                  <w:sz w:val="28"/>
                  <w:szCs w:val="28"/>
                </w:rPr>
                <m:t>M</m:t>
              </m:r>
              <m:r>
                <m:rPr>
                  <m:sty m:val="p"/>
                </m:rPr>
                <w:rPr>
                  <w:rFonts w:ascii="Cambria Math" w:hAnsiTheme="majorBidi" w:cstheme="majorBidi"/>
                  <w:color w:val="000000" w:themeColor="text1"/>
                  <w:sz w:val="28"/>
                  <w:szCs w:val="28"/>
                </w:rPr>
                <m:t>.</m:t>
              </m:r>
              <m:r>
                <m:rPr>
                  <m:sty m:val="p"/>
                </m:rPr>
                <w:rPr>
                  <w:rFonts w:ascii="Cambria Math" w:hAnsi="Cambria Math" w:cstheme="majorBidi"/>
                  <w:color w:val="000000" w:themeColor="text1"/>
                  <w:sz w:val="28"/>
                  <w:szCs w:val="28"/>
                </w:rPr>
                <m:t>V</m:t>
              </m:r>
              <m:r>
                <m:rPr>
                  <m:sty m:val="p"/>
                </m:rPr>
                <w:rPr>
                  <w:rFonts w:ascii="Cambria Math" w:hAnsiTheme="majorBidi" w:cstheme="majorBidi"/>
                  <w:color w:val="000000" w:themeColor="text1"/>
                  <w:sz w:val="28"/>
                  <w:szCs w:val="28"/>
                </w:rPr>
                <m:t>.</m:t>
              </m:r>
              <m:r>
                <m:rPr>
                  <m:sty m:val="p"/>
                </m:rPr>
                <w:rPr>
                  <w:rFonts w:ascii="Cambria Math" w:hAnsi="Cambria Math" w:cstheme="majorBidi"/>
                  <w:color w:val="000000" w:themeColor="text1"/>
                  <w:sz w:val="28"/>
                  <w:szCs w:val="28"/>
                </w:rPr>
                <m:t>S</m:t>
              </m:r>
              <m:r>
                <m:rPr>
                  <m:sty m:val="p"/>
                </m:rPr>
                <w:rPr>
                  <w:rFonts w:ascii="Cambria Math" w:hAnsiTheme="majorBidi" w:cstheme="majorBidi"/>
                  <w:color w:val="000000" w:themeColor="text1"/>
                  <w:sz w:val="28"/>
                  <w:szCs w:val="28"/>
                </w:rPr>
                <m:t>+B.V.D</m:t>
              </m:r>
            </m:num>
            <m:den>
              <m:r>
                <m:rPr>
                  <m:sty m:val="p"/>
                </m:rPr>
                <w:rPr>
                  <w:rFonts w:ascii="Cambria Math" w:hAnsiTheme="majorBidi" w:cstheme="majorBidi"/>
                  <w:color w:val="000000" w:themeColor="text1"/>
                  <w:sz w:val="28"/>
                  <w:szCs w:val="28"/>
                </w:rPr>
                <m:t>B.V.A</m:t>
              </m:r>
            </m:den>
          </m:f>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lastRenderedPageBreak/>
        <w:t>M.V.S</w:t>
      </w:r>
      <w:r w:rsidRPr="00FA1ED4">
        <w:rPr>
          <w:rStyle w:val="FootnoteReference"/>
          <w:rFonts w:asciiTheme="majorBidi" w:hAnsiTheme="majorBidi" w:cstheme="majorBidi"/>
          <w:color w:val="000000" w:themeColor="text1"/>
        </w:rPr>
        <w:footnoteReference w:id="81"/>
      </w:r>
      <w:r w:rsidRPr="00FA1ED4">
        <w:rPr>
          <w:rFonts w:asciiTheme="majorBidi" w:hAnsiTheme="majorBidi" w:cstheme="majorBidi"/>
          <w:color w:val="000000" w:themeColor="text1"/>
          <w:sz w:val="28"/>
          <w:szCs w:val="28"/>
          <w:rtl/>
        </w:rPr>
        <w:t>= ارزش بازار سهام عادی</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B.V.D</w:t>
      </w:r>
      <w:r w:rsidRPr="00FA1ED4">
        <w:rPr>
          <w:rStyle w:val="FootnoteReference"/>
          <w:rFonts w:asciiTheme="majorBidi" w:hAnsiTheme="majorBidi" w:cstheme="majorBidi"/>
          <w:color w:val="000000" w:themeColor="text1"/>
        </w:rPr>
        <w:footnoteReference w:id="82"/>
      </w:r>
      <w:r w:rsidRPr="00FA1ED4">
        <w:rPr>
          <w:rFonts w:asciiTheme="majorBidi" w:hAnsiTheme="majorBidi" w:cstheme="majorBidi"/>
          <w:color w:val="000000" w:themeColor="text1"/>
          <w:sz w:val="28"/>
          <w:szCs w:val="28"/>
          <w:rtl/>
        </w:rPr>
        <w:t>= ارزش دفتری بدهی ها</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B,VA</w:t>
      </w:r>
      <w:r w:rsidRPr="00FA1ED4">
        <w:rPr>
          <w:rStyle w:val="FootnoteReference"/>
          <w:rFonts w:asciiTheme="majorBidi" w:hAnsiTheme="majorBidi" w:cstheme="majorBidi"/>
          <w:color w:val="000000" w:themeColor="text1"/>
        </w:rPr>
        <w:footnoteReference w:id="83"/>
      </w:r>
      <w:r w:rsidRPr="00FA1ED4">
        <w:rPr>
          <w:rFonts w:asciiTheme="majorBidi" w:hAnsiTheme="majorBidi" w:cstheme="majorBidi"/>
          <w:color w:val="000000" w:themeColor="text1"/>
          <w:sz w:val="28"/>
          <w:szCs w:val="28"/>
          <w:rtl/>
        </w:rPr>
        <w:t>= ارزش دفتری داراییها</w:t>
      </w:r>
    </w:p>
    <w:p w:rsidR="000C299E" w:rsidRPr="00FA1ED4" w:rsidRDefault="000C299E" w:rsidP="000C299E">
      <w:pPr>
        <w:spacing w:line="360" w:lineRule="auto"/>
        <w:jc w:val="both"/>
        <w:rPr>
          <w:rFonts w:asciiTheme="majorBidi" w:hAnsiTheme="majorBidi" w:cstheme="majorBidi"/>
          <w:color w:val="000000" w:themeColor="text1"/>
          <w:sz w:val="28"/>
          <w:szCs w:val="28"/>
        </w:rPr>
      </w:pP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بازده مجموع داراييها</w:t>
      </w:r>
      <w:r>
        <w:rPr>
          <w:rStyle w:val="FootnoteReference"/>
          <w:rFonts w:asciiTheme="majorBidi" w:hAnsiTheme="majorBidi" w:cstheme="majorBidi"/>
          <w:color w:val="000000" w:themeColor="text1"/>
          <w:rtl/>
        </w:rPr>
        <w:footnoteReference w:id="84"/>
      </w:r>
      <w:r w:rsidRPr="00FA1ED4">
        <w:rPr>
          <w:rFonts w:asciiTheme="majorBidi" w:hAnsiTheme="majorBidi" w:cstheme="majorBidi"/>
          <w:b/>
          <w:bCs/>
          <w:color w:val="000000" w:themeColor="text1"/>
          <w:sz w:val="28"/>
          <w:szCs w:val="28"/>
          <w:rtl/>
        </w:rPr>
        <w:t xml:space="preserve"> </w:t>
      </w:r>
      <w:r>
        <w:rPr>
          <w:rFonts w:asciiTheme="majorBidi" w:hAnsiTheme="majorBidi" w:cstheme="majorBidi" w:hint="cs"/>
          <w:b/>
          <w:bCs/>
          <w:color w:val="000000" w:themeColor="text1"/>
          <w:sz w:val="28"/>
          <w:szCs w:val="28"/>
          <w:rtl/>
        </w:rPr>
        <w:t>:</w:t>
      </w:r>
      <w:r w:rsidRPr="00FA1ED4">
        <w:rPr>
          <w:rFonts w:asciiTheme="majorBidi" w:hAnsiTheme="majorBidi" w:cstheme="majorBidi"/>
          <w:b/>
          <w:bCs/>
          <w:color w:val="000000" w:themeColor="text1"/>
          <w:sz w:val="28"/>
          <w:szCs w:val="28"/>
          <w:rtl/>
        </w:rPr>
        <w:t xml:space="preserve">را </w:t>
      </w:r>
      <w:r w:rsidRPr="00FA1ED4">
        <w:rPr>
          <w:rFonts w:asciiTheme="majorBidi" w:hAnsiTheme="majorBidi" w:cstheme="majorBidi"/>
          <w:color w:val="000000" w:themeColor="text1"/>
          <w:sz w:val="28"/>
          <w:szCs w:val="28"/>
          <w:rtl/>
        </w:rPr>
        <w:t xml:space="preserve">اندازه گيري مي كند كه به ازاي يك واحد  از منابع شركت چه مقدار سود در طي يك سال حاصل شده است. در واقع </w:t>
      </w:r>
      <w:r w:rsidRPr="00FA1ED4">
        <w:rPr>
          <w:rFonts w:asciiTheme="majorBidi" w:hAnsiTheme="majorBidi" w:cstheme="majorBidi"/>
          <w:color w:val="000000" w:themeColor="text1"/>
          <w:sz w:val="28"/>
          <w:szCs w:val="28"/>
        </w:rPr>
        <w:t>ROA</w:t>
      </w:r>
      <w:r w:rsidRPr="00FA1ED4">
        <w:rPr>
          <w:rFonts w:asciiTheme="majorBidi" w:hAnsiTheme="majorBidi" w:cstheme="majorBidi"/>
          <w:color w:val="000000" w:themeColor="text1"/>
          <w:sz w:val="28"/>
          <w:szCs w:val="28"/>
          <w:rtl/>
        </w:rPr>
        <w:t xml:space="preserve"> يك نسبت سود آوري را براي شركت بيان مي كند. اين نسبت براي نشان دادن قدرت سودآوري شركت ، نسبت به جمع ارزش دفتري داراييها تهيه مي گردد كه خيلي از اوقات زماني كه بين دو يا چند شركت در يك صنعت در اندازه هاي مختلف مقايسه مي شود. طريقه محاسبه </w:t>
      </w:r>
      <w:r w:rsidRPr="00FA1ED4">
        <w:rPr>
          <w:rFonts w:asciiTheme="majorBidi" w:hAnsiTheme="majorBidi" w:cstheme="majorBidi"/>
          <w:color w:val="000000" w:themeColor="text1"/>
          <w:sz w:val="28"/>
          <w:szCs w:val="28"/>
        </w:rPr>
        <w:t>ROA</w:t>
      </w:r>
      <w:r w:rsidRPr="00FA1ED4">
        <w:rPr>
          <w:rFonts w:asciiTheme="majorBidi" w:hAnsiTheme="majorBidi" w:cstheme="majorBidi"/>
          <w:color w:val="000000" w:themeColor="text1"/>
          <w:sz w:val="28"/>
          <w:szCs w:val="28"/>
          <w:rtl/>
        </w:rPr>
        <w:t xml:space="preserve"> به شرح زير مي باشد:</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0C299E" w:rsidRPr="00FA1ED4" w:rsidTr="009213C2">
        <w:tc>
          <w:tcPr>
            <w:tcW w:w="9285" w:type="dxa"/>
            <w:tcBorders>
              <w:top w:val="nil"/>
              <w:left w:val="nil"/>
              <w:bottom w:val="nil"/>
              <w:right w:val="nil"/>
            </w:tcBorders>
          </w:tcPr>
          <w:p w:rsidR="000C299E" w:rsidRPr="00835A7A" w:rsidRDefault="000C299E" w:rsidP="009213C2">
            <w:pPr>
              <w:tabs>
                <w:tab w:val="left" w:pos="1434"/>
              </w:tabs>
              <w:bidi w:val="0"/>
              <w:spacing w:line="360" w:lineRule="auto"/>
              <w:jc w:val="right"/>
              <w:rPr>
                <w:rFonts w:asciiTheme="majorBidi" w:hAnsiTheme="majorBidi" w:cstheme="majorBidi"/>
                <w:color w:val="000000" w:themeColor="text1"/>
                <w:sz w:val="28"/>
                <w:szCs w:val="28"/>
              </w:rPr>
            </w:pPr>
            <w:r w:rsidRPr="00835A7A">
              <w:rPr>
                <w:rFonts w:asciiTheme="majorBidi" w:hAnsiTheme="majorBidi" w:cstheme="majorBidi"/>
                <w:color w:val="000000" w:themeColor="text1"/>
                <w:sz w:val="28"/>
                <w:szCs w:val="28"/>
                <w:rtl/>
              </w:rPr>
              <w:t>رابطه3-2</w:t>
            </w:r>
          </w:p>
        </w:tc>
      </w:tr>
      <w:tr w:rsidR="000C299E" w:rsidRPr="00FA1ED4" w:rsidTr="009213C2">
        <w:tc>
          <w:tcPr>
            <w:tcW w:w="9285" w:type="dxa"/>
            <w:tcBorders>
              <w:top w:val="nil"/>
              <w:left w:val="nil"/>
              <w:bottom w:val="nil"/>
              <w:right w:val="nil"/>
            </w:tcBorders>
          </w:tcPr>
          <w:p w:rsidR="000C299E" w:rsidRPr="00FA1ED4" w:rsidRDefault="000C299E" w:rsidP="009213C2">
            <w:pPr>
              <w:tabs>
                <w:tab w:val="left" w:pos="1434"/>
              </w:tabs>
              <w:bidi w:val="0"/>
              <w:spacing w:line="360"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ROA=</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OP</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 xml:space="preserve">TAS  =  </w:t>
            </w:r>
            <w:r w:rsidRPr="00FA1ED4">
              <w:rPr>
                <w:rFonts w:asciiTheme="majorBidi" w:hAnsiTheme="majorBidi" w:cstheme="majorBidi"/>
                <w:color w:val="000000" w:themeColor="text1"/>
                <w:sz w:val="28"/>
                <w:szCs w:val="28"/>
                <w:rtl/>
              </w:rPr>
              <w:t xml:space="preserve">  (جمع دارايي ها)/ (سود عملياتي) </w:t>
            </w:r>
            <w:r w:rsidRPr="00835A7A">
              <w:rPr>
                <w:rFonts w:asciiTheme="majorBidi" w:hAnsiTheme="majorBidi" w:cstheme="majorBidi"/>
                <w:color w:val="000000" w:themeColor="text1"/>
                <w:sz w:val="28"/>
                <w:szCs w:val="28"/>
                <w:rtl/>
              </w:rPr>
              <w:t>رابطه8-7-1</w:t>
            </w:r>
          </w:p>
        </w:tc>
      </w:tr>
    </w:tbl>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 xml:space="preserve">نسبت گردش دارایی  ، </w:t>
      </w:r>
      <w:r w:rsidRPr="00FA1ED4">
        <w:rPr>
          <w:rFonts w:asciiTheme="majorBidi" w:hAnsiTheme="majorBidi" w:cstheme="majorBidi"/>
          <w:color w:val="000000" w:themeColor="text1"/>
          <w:sz w:val="28"/>
          <w:szCs w:val="28"/>
          <w:rtl/>
        </w:rPr>
        <w:t xml:space="preserve">جمع درآمد سال به  جمع داراييها </w:t>
      </w:r>
      <w:r w:rsidRPr="00FA1ED4">
        <w:rPr>
          <w:rFonts w:asciiTheme="majorBidi" w:hAnsiTheme="majorBidi" w:cstheme="majorBidi"/>
          <w:color w:val="000000" w:themeColor="text1"/>
          <w:sz w:val="28"/>
          <w:szCs w:val="28"/>
        </w:rPr>
        <w:t>(</w:t>
      </w:r>
      <w:r w:rsidRPr="00835A7A">
        <w:rPr>
          <w:rFonts w:asciiTheme="majorBidi" w:hAnsiTheme="majorBidi" w:cstheme="majorBidi"/>
          <w:color w:val="000000" w:themeColor="text1"/>
          <w:sz w:val="28"/>
          <w:szCs w:val="28"/>
        </w:rPr>
        <w:t>ATO</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را اندازه گيري مي كند كه به ازاي يك واحد  از منابع شركت در طي يك سال چه مقدار قدرت كسب درآمد (يا فروش) وجود دارد. در واقع </w:t>
      </w:r>
      <w:r w:rsidRPr="00FA1ED4">
        <w:rPr>
          <w:rFonts w:asciiTheme="majorBidi" w:hAnsiTheme="majorBidi" w:cstheme="majorBidi"/>
          <w:color w:val="000000" w:themeColor="text1"/>
          <w:sz w:val="28"/>
          <w:szCs w:val="28"/>
        </w:rPr>
        <w:t>ATO</w:t>
      </w:r>
      <w:r w:rsidRPr="00FA1ED4">
        <w:rPr>
          <w:rFonts w:asciiTheme="majorBidi" w:hAnsiTheme="majorBidi" w:cstheme="majorBidi"/>
          <w:color w:val="000000" w:themeColor="text1"/>
          <w:sz w:val="28"/>
          <w:szCs w:val="28"/>
          <w:rtl/>
        </w:rPr>
        <w:t xml:space="preserve"> يك نسبت  فعاليت از عملكرد كسب و كار شركت را بيان مي كند. طريقه محاسبه </w:t>
      </w:r>
      <w:r w:rsidRPr="00FA1ED4">
        <w:rPr>
          <w:rFonts w:asciiTheme="majorBidi" w:hAnsiTheme="majorBidi" w:cstheme="majorBidi"/>
          <w:color w:val="000000" w:themeColor="text1"/>
          <w:sz w:val="28"/>
          <w:szCs w:val="28"/>
        </w:rPr>
        <w:t>ATO</w:t>
      </w:r>
      <w:r w:rsidRPr="00FA1ED4">
        <w:rPr>
          <w:rFonts w:asciiTheme="majorBidi" w:hAnsiTheme="majorBidi" w:cstheme="majorBidi"/>
          <w:color w:val="000000" w:themeColor="text1"/>
          <w:sz w:val="28"/>
          <w:szCs w:val="28"/>
          <w:rtl/>
        </w:rPr>
        <w:t xml:space="preserve"> به شرح زير مي باشد:</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0C299E" w:rsidRPr="00FA1ED4" w:rsidTr="009213C2">
        <w:tc>
          <w:tcPr>
            <w:tcW w:w="9285" w:type="dxa"/>
            <w:tcBorders>
              <w:top w:val="nil"/>
              <w:left w:val="nil"/>
              <w:bottom w:val="nil"/>
              <w:right w:val="nil"/>
            </w:tcBorders>
          </w:tcPr>
          <w:p w:rsidR="000C299E" w:rsidRPr="00835A7A" w:rsidRDefault="000C299E" w:rsidP="009213C2">
            <w:pPr>
              <w:tabs>
                <w:tab w:val="left" w:pos="1434"/>
                <w:tab w:val="left" w:pos="6854"/>
              </w:tabs>
              <w:bidi w:val="0"/>
              <w:spacing w:line="360" w:lineRule="auto"/>
              <w:jc w:val="right"/>
              <w:rPr>
                <w:rFonts w:asciiTheme="majorBidi" w:hAnsiTheme="majorBidi" w:cstheme="majorBidi"/>
                <w:color w:val="000000" w:themeColor="text1"/>
                <w:sz w:val="28"/>
                <w:szCs w:val="28"/>
                <w:rtl/>
              </w:rPr>
            </w:pPr>
            <w:r w:rsidRPr="00835A7A">
              <w:rPr>
                <w:rFonts w:asciiTheme="majorBidi" w:hAnsiTheme="majorBidi" w:cstheme="majorBidi"/>
                <w:color w:val="000000" w:themeColor="text1"/>
                <w:sz w:val="28"/>
                <w:szCs w:val="28"/>
                <w:rtl/>
              </w:rPr>
              <w:t>رابطه4-2</w:t>
            </w:r>
          </w:p>
        </w:tc>
      </w:tr>
      <w:tr w:rsidR="000C299E" w:rsidRPr="00FA1ED4" w:rsidTr="009213C2">
        <w:tc>
          <w:tcPr>
            <w:tcW w:w="9285" w:type="dxa"/>
            <w:tcBorders>
              <w:top w:val="nil"/>
              <w:left w:val="nil"/>
              <w:bottom w:val="nil"/>
              <w:right w:val="nil"/>
            </w:tcBorders>
          </w:tcPr>
          <w:p w:rsidR="000C299E" w:rsidRPr="00FA1ED4" w:rsidRDefault="000C299E" w:rsidP="009213C2">
            <w:pPr>
              <w:tabs>
                <w:tab w:val="left" w:pos="1434"/>
                <w:tab w:val="left" w:pos="6854"/>
              </w:tabs>
              <w:bidi w:val="0"/>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ATO=</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TR</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 xml:space="preserve">TAS  =  </w:t>
            </w:r>
            <w:r w:rsidRPr="00FA1ED4">
              <w:rPr>
                <w:rFonts w:asciiTheme="majorBidi" w:hAnsiTheme="majorBidi" w:cstheme="majorBidi"/>
                <w:color w:val="000000" w:themeColor="text1"/>
                <w:sz w:val="28"/>
                <w:szCs w:val="28"/>
                <w:rtl/>
              </w:rPr>
              <w:t xml:space="preserve">  (جمع دارايي ها)/ (جمع درآمد) </w:t>
            </w:r>
            <w:r w:rsidRPr="00FA1ED4">
              <w:rPr>
                <w:rFonts w:asciiTheme="majorBidi" w:hAnsiTheme="majorBidi" w:cstheme="majorBidi"/>
                <w:color w:val="000000" w:themeColor="text1"/>
                <w:sz w:val="28"/>
                <w:szCs w:val="28"/>
                <w:rtl/>
              </w:rPr>
              <w:tab/>
            </w:r>
          </w:p>
        </w:tc>
      </w:tr>
    </w:tbl>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b/>
          <w:bCs/>
          <w:sz w:val="28"/>
          <w:szCs w:val="28"/>
          <w:rtl/>
        </w:rPr>
        <w:t>نسبت  قیمت به عایدی هر سهم</w:t>
      </w:r>
      <w:r w:rsidRPr="00FA1ED4">
        <w:rPr>
          <w:rFonts w:asciiTheme="majorBidi" w:hAnsiTheme="majorBidi" w:cstheme="majorBidi"/>
          <w:sz w:val="28"/>
          <w:szCs w:val="28"/>
          <w:rtl/>
        </w:rPr>
        <w:t xml:space="preserve"> </w:t>
      </w:r>
      <w:r w:rsidRPr="00FA1ED4">
        <w:rPr>
          <w:rFonts w:asciiTheme="majorBidi" w:hAnsiTheme="majorBidi" w:cstheme="majorBidi"/>
          <w:b/>
          <w:bCs/>
          <w:sz w:val="28"/>
          <w:szCs w:val="28"/>
        </w:rPr>
        <w:t>(P/E)</w:t>
      </w:r>
      <w:r w:rsidRPr="00FA1ED4">
        <w:rPr>
          <w:rFonts w:asciiTheme="majorBidi" w:hAnsiTheme="majorBidi" w:cstheme="majorBidi"/>
          <w:sz w:val="28"/>
          <w:szCs w:val="28"/>
          <w:rtl/>
        </w:rPr>
        <w:t xml:space="preserve">:شاخص فوق نسبت قیمت به عایدی را اندازه گيري مي كند در واقع يك  نسبت و رابطه قیمت به بازده را بيان مي كند.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0C299E" w:rsidRPr="00FA1ED4" w:rsidTr="009213C2">
        <w:tc>
          <w:tcPr>
            <w:tcW w:w="9285" w:type="dxa"/>
            <w:tcBorders>
              <w:top w:val="nil"/>
              <w:left w:val="nil"/>
              <w:bottom w:val="nil"/>
              <w:right w:val="nil"/>
            </w:tcBorders>
          </w:tcPr>
          <w:p w:rsidR="000C299E" w:rsidRPr="00835A7A" w:rsidRDefault="000C299E" w:rsidP="009213C2">
            <w:pPr>
              <w:tabs>
                <w:tab w:val="left" w:pos="1434"/>
              </w:tabs>
              <w:bidi w:val="0"/>
              <w:spacing w:line="360" w:lineRule="auto"/>
              <w:jc w:val="right"/>
              <w:rPr>
                <w:rFonts w:asciiTheme="majorBidi" w:hAnsiTheme="majorBidi" w:cstheme="majorBidi"/>
                <w:sz w:val="28"/>
                <w:szCs w:val="28"/>
                <w:rtl/>
              </w:rPr>
            </w:pPr>
            <w:r w:rsidRPr="00835A7A">
              <w:rPr>
                <w:rFonts w:asciiTheme="majorBidi" w:hAnsiTheme="majorBidi" w:cstheme="majorBidi"/>
                <w:color w:val="000000" w:themeColor="text1"/>
                <w:sz w:val="28"/>
                <w:szCs w:val="28"/>
                <w:rtl/>
              </w:rPr>
              <w:t>رابطه5-2</w:t>
            </w:r>
          </w:p>
        </w:tc>
      </w:tr>
      <w:tr w:rsidR="000C299E" w:rsidRPr="00FA1ED4" w:rsidTr="009213C2">
        <w:tc>
          <w:tcPr>
            <w:tcW w:w="9285" w:type="dxa"/>
            <w:tcBorders>
              <w:top w:val="nil"/>
              <w:left w:val="nil"/>
              <w:bottom w:val="nil"/>
              <w:right w:val="nil"/>
            </w:tcBorders>
          </w:tcPr>
          <w:p w:rsidR="000C299E" w:rsidRPr="00FA1ED4" w:rsidRDefault="000C299E" w:rsidP="009213C2">
            <w:pPr>
              <w:tabs>
                <w:tab w:val="left" w:pos="1434"/>
              </w:tabs>
              <w:bidi w:val="0"/>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 xml:space="preserve">P/E=   </w:t>
            </w:r>
            <w:r w:rsidRPr="00FA1ED4">
              <w:rPr>
                <w:rFonts w:asciiTheme="majorBidi" w:hAnsiTheme="majorBidi" w:cstheme="majorBidi"/>
                <w:sz w:val="28"/>
                <w:szCs w:val="28"/>
                <w:rtl/>
              </w:rPr>
              <w:t xml:space="preserve">  (عایدی هر سهم)/ (قیمت بازار سهم) </w:t>
            </w:r>
          </w:p>
        </w:tc>
      </w:tr>
    </w:tbl>
    <w:p w:rsidR="000C299E" w:rsidRDefault="000C299E" w:rsidP="000C299E">
      <w:pPr>
        <w:pStyle w:val="Subtitle"/>
        <w:spacing w:line="360" w:lineRule="auto"/>
        <w:jc w:val="both"/>
        <w:rPr>
          <w:rFonts w:asciiTheme="majorBidi" w:hAnsiTheme="majorBidi" w:cstheme="majorBidi"/>
          <w:color w:val="000000" w:themeColor="text1"/>
          <w:rtl/>
        </w:rPr>
      </w:pPr>
      <w:r w:rsidRPr="00FA1ED4">
        <w:rPr>
          <w:rFonts w:asciiTheme="majorBidi" w:hAnsiTheme="majorBidi" w:cstheme="majorBidi"/>
          <w:b/>
          <w:bCs/>
          <w:color w:val="000000" w:themeColor="text1"/>
          <w:rtl/>
        </w:rPr>
        <w:t>بازده سالانه سهام</w:t>
      </w:r>
      <w:r>
        <w:rPr>
          <w:rStyle w:val="FootnoteReference"/>
          <w:rFonts w:asciiTheme="majorBidi" w:hAnsiTheme="majorBidi" w:cstheme="majorBidi"/>
          <w:color w:val="000000" w:themeColor="text1"/>
          <w:rtl/>
        </w:rPr>
        <w:footnoteReference w:id="85"/>
      </w:r>
      <w:r w:rsidRPr="00FA1ED4">
        <w:rPr>
          <w:rFonts w:asciiTheme="majorBidi" w:hAnsiTheme="majorBidi" w:cstheme="majorBidi"/>
          <w:color w:val="000000" w:themeColor="text1"/>
          <w:rtl/>
        </w:rPr>
        <w:t xml:space="preserve"> :اندازه گيري تغييرات سهام شامل سودهاي سهام و تعديلات براي هر نوع تجزيه سهام مي باشد. سود حاصله از مالكيت سهام از دو منبع بدست مي آيد.</w:t>
      </w:r>
    </w:p>
    <w:p w:rsidR="000C299E" w:rsidRPr="00FA1ED4" w:rsidRDefault="000C299E" w:rsidP="000C299E">
      <w:pPr>
        <w:pStyle w:val="Subtitle"/>
        <w:numPr>
          <w:ilvl w:val="0"/>
          <w:numId w:val="4"/>
        </w:numPr>
        <w:spacing w:line="360" w:lineRule="auto"/>
        <w:ind w:left="0" w:firstLine="0"/>
        <w:jc w:val="both"/>
        <w:rPr>
          <w:rFonts w:asciiTheme="majorBidi" w:hAnsiTheme="majorBidi" w:cstheme="majorBidi"/>
          <w:color w:val="000000" w:themeColor="text1"/>
          <w:rtl/>
        </w:rPr>
      </w:pPr>
      <w:r w:rsidRPr="00FA1ED4">
        <w:rPr>
          <w:rFonts w:asciiTheme="majorBidi" w:hAnsiTheme="majorBidi" w:cstheme="majorBidi"/>
          <w:color w:val="000000" w:themeColor="text1"/>
          <w:rtl/>
        </w:rPr>
        <w:t>سود سهام و توزيع وجوه نقد                2- افزايش ارزش سهام</w:t>
      </w:r>
    </w:p>
    <w:p w:rsidR="000C299E" w:rsidRPr="00FA1ED4" w:rsidRDefault="000C299E" w:rsidP="000C299E">
      <w:pPr>
        <w:pStyle w:val="Subtitle"/>
        <w:spacing w:line="360" w:lineRule="auto"/>
        <w:jc w:val="both"/>
        <w:rPr>
          <w:rFonts w:asciiTheme="majorBidi" w:hAnsiTheme="majorBidi" w:cstheme="majorBidi"/>
          <w:color w:val="000000" w:themeColor="text1"/>
          <w:rtl/>
        </w:rPr>
      </w:pPr>
      <w:r w:rsidRPr="00FA1ED4">
        <w:rPr>
          <w:rFonts w:asciiTheme="majorBidi" w:hAnsiTheme="majorBidi" w:cstheme="majorBidi"/>
          <w:color w:val="000000" w:themeColor="text1"/>
          <w:rtl/>
        </w:rPr>
        <w:lastRenderedPageBreak/>
        <w:t>در اين روش تحقيق براساس اين مدل بازده حقوق صاحبان سهام عبارت است از:</w:t>
      </w:r>
    </w:p>
    <w:p w:rsidR="000C299E" w:rsidRPr="00835A7A" w:rsidRDefault="000C299E" w:rsidP="000C299E">
      <w:pPr>
        <w:pStyle w:val="Subtitle"/>
        <w:spacing w:line="360" w:lineRule="auto"/>
        <w:jc w:val="both"/>
        <w:rPr>
          <w:rFonts w:asciiTheme="majorBidi" w:hAnsiTheme="majorBidi" w:cstheme="majorBidi"/>
          <w:color w:val="000000" w:themeColor="text1"/>
          <w:rtl/>
        </w:rPr>
      </w:pPr>
      <w:r w:rsidRPr="00835A7A">
        <w:rPr>
          <w:rFonts w:asciiTheme="majorBidi" w:hAnsiTheme="majorBidi" w:cstheme="majorBidi"/>
          <w:color w:val="000000" w:themeColor="text1"/>
          <w:rtl/>
        </w:rPr>
        <w:t>رابطه6-2</w:t>
      </w:r>
    </w:p>
    <w:p w:rsidR="000C299E" w:rsidRPr="00FA1ED4" w:rsidRDefault="000C299E" w:rsidP="000C299E">
      <w:pPr>
        <w:pStyle w:val="Subtitle"/>
        <w:spacing w:line="360" w:lineRule="auto"/>
        <w:jc w:val="both"/>
        <w:rPr>
          <w:rFonts w:asciiTheme="majorBidi" w:hAnsiTheme="majorBidi" w:cstheme="majorBidi"/>
          <w:color w:val="000000" w:themeColor="text1"/>
          <w:rtl/>
        </w:rPr>
      </w:pPr>
      <w:r>
        <w:rPr>
          <w:rFonts w:asciiTheme="majorBidi" w:hAnsiTheme="majorBidi" w:cstheme="majorBidi"/>
          <w:b/>
          <w:bCs/>
          <w:noProof/>
          <w:color w:val="000000" w:themeColor="text1"/>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119.65pt;margin-top:16.4pt;width:57.45pt;height:31pt;z-index:-251630592" wrapcoords="12631 1920 3112 5280 549 6720 366 12000 5675 17280 8054 17280 8054 19200 8420 19680 9885 19680 20685 19680 20502 17280 21600 10080 17207 8160 15376 1920 12631 1920">
            <v:imagedata r:id="rId22" o:title=""/>
            <w10:wrap type="tight"/>
          </v:shape>
          <o:OLEObject Type="Embed" ProgID="Equation.3" ShapeID="_x0000_s1071" DrawAspect="Content" ObjectID="_1564817501" r:id="rId23"/>
        </w:object>
      </w:r>
      <w:r>
        <w:rPr>
          <w:rFonts w:asciiTheme="majorBidi" w:hAnsiTheme="majorBidi" w:cstheme="majorBidi"/>
          <w:noProof/>
          <w:color w:val="000000" w:themeColor="text1"/>
          <w:rtl/>
        </w:rPr>
        <w:object w:dxaOrig="1440" w:dyaOrig="1440">
          <v:shape id="_x0000_s1070" type="#_x0000_t75" style="position:absolute;left:0;text-align:left;margin-left:4.45pt;margin-top:16.4pt;width:65pt;height:31pt;z-index:-251631616" wrapcoords="12631 1920 3112 5280 549 6720 366 12000 5675 17280 8054 17280 8054 19200 8420 19680 9885 19680 20685 19680 20502 17280 21600 10080 17207 8160 15376 1920 12631 1920">
            <v:imagedata r:id="rId24" o:title=""/>
            <w10:wrap type="tight"/>
          </v:shape>
          <o:OLEObject Type="Embed" ProgID="Equation.3" ShapeID="_x0000_s1070" DrawAspect="Content" ObjectID="_1564817502" r:id="rId25"/>
        </w:object>
      </w:r>
      <w:r w:rsidRPr="00FA1ED4">
        <w:rPr>
          <w:rFonts w:asciiTheme="majorBidi" w:hAnsiTheme="majorBidi" w:cstheme="majorBidi"/>
          <w:color w:val="000000" w:themeColor="text1"/>
          <w:rtl/>
        </w:rPr>
        <w:t xml:space="preserve"> </w:t>
      </w:r>
      <w:r w:rsidRPr="00FA1ED4">
        <w:rPr>
          <w:rFonts w:asciiTheme="majorBidi" w:hAnsiTheme="majorBidi" w:cstheme="majorBidi"/>
          <w:color w:val="000000" w:themeColor="text1"/>
          <w:vertAlign w:val="subscript"/>
          <w:rtl/>
        </w:rPr>
        <w:t>0</w:t>
      </w:r>
      <w:r w:rsidRPr="00FA1ED4">
        <w:rPr>
          <w:rFonts w:asciiTheme="majorBidi" w:hAnsiTheme="majorBidi" w:cstheme="majorBidi"/>
          <w:color w:val="000000" w:themeColor="text1"/>
        </w:rPr>
        <w:t>P</w:t>
      </w:r>
      <w:r w:rsidRPr="00FA1ED4">
        <w:rPr>
          <w:rFonts w:asciiTheme="majorBidi" w:hAnsiTheme="majorBidi" w:cstheme="majorBidi"/>
          <w:color w:val="000000" w:themeColor="text1"/>
          <w:rtl/>
        </w:rPr>
        <w:t>= قيمت سهام عادي در سال</w:t>
      </w:r>
      <w:r w:rsidRPr="00FA1ED4">
        <w:rPr>
          <w:rFonts w:asciiTheme="majorBidi" w:hAnsiTheme="majorBidi" w:cstheme="majorBidi"/>
          <w:color w:val="000000" w:themeColor="text1"/>
        </w:rPr>
        <w:t>X</w:t>
      </w:r>
      <w:r w:rsidRPr="00FA1ED4">
        <w:rPr>
          <w:rFonts w:asciiTheme="majorBidi" w:hAnsiTheme="majorBidi" w:cstheme="majorBidi"/>
          <w:color w:val="000000" w:themeColor="text1"/>
          <w:vertAlign w:val="subscript"/>
        </w:rPr>
        <w:t>0</w:t>
      </w:r>
    </w:p>
    <w:p w:rsidR="000C299E" w:rsidRPr="00FA1ED4" w:rsidRDefault="000C299E" w:rsidP="000C299E">
      <w:pPr>
        <w:pStyle w:val="Subtitle"/>
        <w:spacing w:line="360" w:lineRule="auto"/>
        <w:jc w:val="both"/>
        <w:rPr>
          <w:rFonts w:asciiTheme="majorBidi" w:hAnsiTheme="majorBidi" w:cstheme="majorBidi"/>
          <w:color w:val="000000" w:themeColor="text1"/>
        </w:rPr>
      </w:pPr>
      <w:r w:rsidRPr="00FA1ED4">
        <w:rPr>
          <w:rFonts w:asciiTheme="majorBidi" w:hAnsiTheme="majorBidi" w:cstheme="majorBidi"/>
          <w:color w:val="000000" w:themeColor="text1"/>
          <w:rtl/>
        </w:rPr>
        <w:t xml:space="preserve"> </w:t>
      </w:r>
      <w:r w:rsidRPr="00FA1ED4">
        <w:rPr>
          <w:rFonts w:asciiTheme="majorBidi" w:hAnsiTheme="majorBidi" w:cstheme="majorBidi"/>
          <w:color w:val="000000" w:themeColor="text1"/>
          <w:vertAlign w:val="subscript"/>
          <w:rtl/>
        </w:rPr>
        <w:t>1</w:t>
      </w:r>
      <w:r w:rsidRPr="00FA1ED4">
        <w:rPr>
          <w:rFonts w:asciiTheme="majorBidi" w:hAnsiTheme="majorBidi" w:cstheme="majorBidi"/>
          <w:color w:val="000000" w:themeColor="text1"/>
        </w:rPr>
        <w:t>P</w:t>
      </w:r>
      <w:r w:rsidRPr="00FA1ED4">
        <w:rPr>
          <w:rFonts w:asciiTheme="majorBidi" w:hAnsiTheme="majorBidi" w:cstheme="majorBidi"/>
          <w:color w:val="000000" w:themeColor="text1"/>
          <w:rtl/>
        </w:rPr>
        <w:t>= قيمت سهام عادي در سال</w:t>
      </w:r>
      <w:r w:rsidRPr="00FA1ED4">
        <w:rPr>
          <w:rFonts w:asciiTheme="majorBidi" w:hAnsiTheme="majorBidi" w:cstheme="majorBidi"/>
          <w:color w:val="000000" w:themeColor="text1"/>
        </w:rPr>
        <w:t>X</w:t>
      </w:r>
      <w:r w:rsidRPr="00FA1ED4">
        <w:rPr>
          <w:rFonts w:asciiTheme="majorBidi" w:hAnsiTheme="majorBidi" w:cstheme="majorBidi"/>
          <w:color w:val="000000" w:themeColor="text1"/>
          <w:vertAlign w:val="subscript"/>
        </w:rPr>
        <w:t>1</w:t>
      </w:r>
    </w:p>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color w:val="000000" w:themeColor="text1"/>
          <w:sz w:val="28"/>
          <w:szCs w:val="28"/>
        </w:rPr>
        <w:t>D</w:t>
      </w:r>
      <w:r w:rsidRPr="00FA1ED4">
        <w:rPr>
          <w:rFonts w:asciiTheme="majorBidi" w:hAnsiTheme="majorBidi" w:cstheme="majorBidi"/>
          <w:color w:val="000000" w:themeColor="text1"/>
          <w:sz w:val="28"/>
          <w:szCs w:val="28"/>
          <w:rtl/>
        </w:rPr>
        <w:t>= سود تقسيمي</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بازده مجموع حقوق صاحبان سهام :</w:t>
      </w:r>
      <w:r w:rsidRPr="00FA1ED4">
        <w:rPr>
          <w:rFonts w:asciiTheme="majorBidi" w:hAnsiTheme="majorBidi" w:cstheme="majorBidi"/>
          <w:color w:val="000000" w:themeColor="text1"/>
          <w:sz w:val="28"/>
          <w:szCs w:val="28"/>
          <w:rtl/>
        </w:rPr>
        <w:t>سود حاصله سال به حقوق صاحبان سهام</w:t>
      </w:r>
      <w:r>
        <w:rPr>
          <w:rStyle w:val="FootnoteReference"/>
          <w:rFonts w:asciiTheme="majorBidi" w:hAnsiTheme="majorBidi" w:cstheme="majorBidi"/>
          <w:color w:val="000000" w:themeColor="text1"/>
          <w:rtl/>
        </w:rPr>
        <w:footnoteReference w:id="86"/>
      </w:r>
      <w:r w:rsidRPr="00FA1ED4">
        <w:rPr>
          <w:rFonts w:asciiTheme="majorBidi" w:hAnsiTheme="majorBidi" w:cstheme="majorBidi"/>
          <w:color w:val="000000" w:themeColor="text1"/>
          <w:sz w:val="28"/>
          <w:szCs w:val="28"/>
          <w:rtl/>
        </w:rPr>
        <w:t xml:space="preserve"> رااندازه گيري مي كند كه به ازاي يك واحد حقوق صاحبان سهام چه مقدار سود در طي يك سال حاصل شده است. در واقع </w:t>
      </w:r>
      <w:r w:rsidRPr="00FA1ED4">
        <w:rPr>
          <w:rFonts w:asciiTheme="majorBidi" w:hAnsiTheme="majorBidi" w:cstheme="majorBidi"/>
          <w:color w:val="000000" w:themeColor="text1"/>
          <w:sz w:val="28"/>
          <w:szCs w:val="28"/>
        </w:rPr>
        <w:t>ROE</w:t>
      </w:r>
      <w:r w:rsidRPr="00FA1ED4">
        <w:rPr>
          <w:rFonts w:asciiTheme="majorBidi" w:hAnsiTheme="majorBidi" w:cstheme="majorBidi"/>
          <w:color w:val="000000" w:themeColor="text1"/>
          <w:sz w:val="28"/>
          <w:szCs w:val="28"/>
          <w:rtl/>
        </w:rPr>
        <w:t xml:space="preserve"> يك نسبت سود آوري را براي  سهامداران بيان مي كند.</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 اين نسبت براي نشان دادن قدرت سودآوري شركت ، نسبت به سرمايه دفتري سهامداران تهيه مي گردد كه خيلي از اوقات زماني كه بين دو يا چند شركت در يك صنعت در اندازه هاي مختلف مقايسه مي شود. طريقه محاسبه </w:t>
      </w:r>
      <w:r w:rsidRPr="00FA1ED4">
        <w:rPr>
          <w:rFonts w:asciiTheme="majorBidi" w:hAnsiTheme="majorBidi" w:cstheme="majorBidi"/>
          <w:color w:val="000000" w:themeColor="text1"/>
          <w:sz w:val="28"/>
          <w:szCs w:val="28"/>
        </w:rPr>
        <w:t>ROE</w:t>
      </w:r>
      <w:r w:rsidRPr="00FA1ED4">
        <w:rPr>
          <w:rFonts w:asciiTheme="majorBidi" w:hAnsiTheme="majorBidi" w:cstheme="majorBidi"/>
          <w:color w:val="000000" w:themeColor="text1"/>
          <w:sz w:val="28"/>
          <w:szCs w:val="28"/>
          <w:rtl/>
        </w:rPr>
        <w:t xml:space="preserve"> به شرح زير مي باشد:</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0C299E" w:rsidRPr="00FA1ED4" w:rsidTr="009213C2">
        <w:tc>
          <w:tcPr>
            <w:tcW w:w="9285" w:type="dxa"/>
            <w:tcBorders>
              <w:top w:val="nil"/>
              <w:left w:val="nil"/>
              <w:bottom w:val="nil"/>
              <w:right w:val="nil"/>
            </w:tcBorders>
          </w:tcPr>
          <w:p w:rsidR="000C299E" w:rsidRPr="00835A7A" w:rsidRDefault="000C299E" w:rsidP="009213C2">
            <w:pPr>
              <w:tabs>
                <w:tab w:val="left" w:pos="1434"/>
              </w:tabs>
              <w:bidi w:val="0"/>
              <w:spacing w:line="360" w:lineRule="auto"/>
              <w:jc w:val="right"/>
              <w:rPr>
                <w:rFonts w:asciiTheme="majorBidi" w:hAnsiTheme="majorBidi" w:cstheme="majorBidi"/>
                <w:color w:val="000000" w:themeColor="text1"/>
                <w:sz w:val="28"/>
                <w:szCs w:val="28"/>
                <w:rtl/>
              </w:rPr>
            </w:pPr>
            <w:r w:rsidRPr="00835A7A">
              <w:rPr>
                <w:rFonts w:asciiTheme="majorBidi" w:hAnsiTheme="majorBidi" w:cstheme="majorBidi"/>
                <w:color w:val="000000" w:themeColor="text1"/>
                <w:sz w:val="28"/>
                <w:szCs w:val="28"/>
                <w:rtl/>
              </w:rPr>
              <w:t>رابطه7-2</w:t>
            </w:r>
          </w:p>
        </w:tc>
      </w:tr>
      <w:tr w:rsidR="000C299E" w:rsidRPr="00FA1ED4" w:rsidTr="009213C2">
        <w:tc>
          <w:tcPr>
            <w:tcW w:w="9285" w:type="dxa"/>
            <w:tcBorders>
              <w:top w:val="nil"/>
              <w:left w:val="nil"/>
              <w:bottom w:val="nil"/>
              <w:right w:val="nil"/>
            </w:tcBorders>
          </w:tcPr>
          <w:p w:rsidR="000C299E" w:rsidRPr="00FA1ED4" w:rsidRDefault="000C299E" w:rsidP="009213C2">
            <w:pPr>
              <w:tabs>
                <w:tab w:val="left" w:pos="1434"/>
              </w:tabs>
              <w:bidi w:val="0"/>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ROE=</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OP</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 xml:space="preserve">TE  =  </w:t>
            </w:r>
            <w:r w:rsidRPr="00FA1ED4">
              <w:rPr>
                <w:rFonts w:asciiTheme="majorBidi" w:hAnsiTheme="majorBidi" w:cstheme="majorBidi"/>
                <w:color w:val="000000" w:themeColor="text1"/>
                <w:sz w:val="28"/>
                <w:szCs w:val="28"/>
                <w:rtl/>
              </w:rPr>
              <w:t xml:space="preserve">(سود عملياتي) </w:t>
            </w:r>
            <w:r w:rsidRPr="00FA1ED4">
              <w:rPr>
                <w:rFonts w:asciiTheme="majorBidi" w:hAnsiTheme="majorBidi" w:cstheme="majorBidi"/>
                <w:color w:val="000000" w:themeColor="text1"/>
                <w:sz w:val="28"/>
                <w:szCs w:val="28"/>
              </w:rPr>
              <w:t xml:space="preserve"> / </w:t>
            </w:r>
            <w:r w:rsidRPr="00FA1ED4">
              <w:rPr>
                <w:rFonts w:asciiTheme="majorBidi" w:hAnsiTheme="majorBidi" w:cstheme="majorBidi"/>
                <w:color w:val="000000" w:themeColor="text1"/>
                <w:sz w:val="28"/>
                <w:szCs w:val="28"/>
                <w:rtl/>
              </w:rPr>
              <w:t>( جمع حقوق صاحبان سهام)</w:t>
            </w:r>
          </w:p>
        </w:tc>
      </w:tr>
    </w:tbl>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b/>
          <w:bCs/>
          <w:color w:val="000000" w:themeColor="text1"/>
          <w:sz w:val="28"/>
          <w:szCs w:val="28"/>
          <w:rtl/>
        </w:rPr>
        <w:t>ارزش افزوده اقتصادي</w:t>
      </w:r>
      <w:r w:rsidRPr="00FA1ED4">
        <w:rPr>
          <w:rFonts w:asciiTheme="majorBidi" w:hAnsiTheme="majorBidi" w:cstheme="majorBidi"/>
          <w:b/>
          <w:bCs/>
          <w:color w:val="000000" w:themeColor="text1"/>
          <w:sz w:val="28"/>
          <w:szCs w:val="28"/>
        </w:rPr>
        <w:t>EVA</w:t>
      </w:r>
      <w:r w:rsidRPr="00FA1ED4">
        <w:rPr>
          <w:rFonts w:asciiTheme="majorBidi" w:hAnsiTheme="majorBidi" w:cstheme="majorBidi"/>
          <w:b/>
          <w:bCs/>
          <w:color w:val="000000" w:themeColor="text1"/>
          <w:sz w:val="28"/>
          <w:szCs w:val="28"/>
          <w:rtl/>
        </w:rPr>
        <w:t>:</w:t>
      </w:r>
    </w:p>
    <w:p w:rsidR="000C299E" w:rsidRDefault="000C299E" w:rsidP="000C299E">
      <w:pPr>
        <w:tabs>
          <w:tab w:val="right" w:pos="9159"/>
        </w:tabs>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سالهاي پيش اقتصاد دانان معروفي از جمله هاميلتون</w:t>
      </w:r>
      <w:r w:rsidRPr="00FA1ED4">
        <w:rPr>
          <w:rStyle w:val="FootnoteReference"/>
          <w:rFonts w:asciiTheme="majorBidi" w:hAnsiTheme="majorBidi" w:cstheme="majorBidi"/>
          <w:color w:val="000000" w:themeColor="text1"/>
          <w:rtl/>
        </w:rPr>
        <w:footnoteReference w:id="87"/>
      </w:r>
      <w:r w:rsidRPr="00FA1ED4">
        <w:rPr>
          <w:rFonts w:asciiTheme="majorBidi" w:hAnsiTheme="majorBidi" w:cstheme="majorBidi"/>
          <w:color w:val="000000" w:themeColor="text1"/>
          <w:sz w:val="28"/>
          <w:szCs w:val="28"/>
          <w:rtl/>
        </w:rPr>
        <w:t xml:space="preserve"> در سال 1377 و الفرد مارشال</w:t>
      </w:r>
      <w:r w:rsidRPr="00FA1ED4">
        <w:rPr>
          <w:rStyle w:val="FootnoteReference"/>
          <w:rFonts w:asciiTheme="majorBidi" w:hAnsiTheme="majorBidi" w:cstheme="majorBidi"/>
          <w:color w:val="000000" w:themeColor="text1"/>
          <w:rtl/>
        </w:rPr>
        <w:footnoteReference w:id="88"/>
      </w:r>
      <w:r w:rsidRPr="00FA1ED4">
        <w:rPr>
          <w:rFonts w:asciiTheme="majorBidi" w:hAnsiTheme="majorBidi" w:cstheme="majorBidi"/>
          <w:color w:val="000000" w:themeColor="text1"/>
          <w:sz w:val="28"/>
          <w:szCs w:val="28"/>
          <w:rtl/>
        </w:rPr>
        <w:t xml:space="preserve"> در سال 1890 عقيده داشتند كه شركتها براي ايجاد ارزش بايد بازدهي بيش از هزينه سرمايه (بدهي و سهام ) ايجاد كنند. پيتر دراكر</w:t>
      </w:r>
      <w:r w:rsidRPr="00FA1ED4">
        <w:rPr>
          <w:rStyle w:val="FootnoteReference"/>
          <w:rFonts w:asciiTheme="majorBidi" w:hAnsiTheme="majorBidi" w:cstheme="majorBidi"/>
          <w:color w:val="000000" w:themeColor="text1"/>
          <w:rtl/>
        </w:rPr>
        <w:footnoteReference w:id="89"/>
      </w:r>
      <w:r w:rsidRPr="00FA1ED4">
        <w:rPr>
          <w:rFonts w:asciiTheme="majorBidi" w:hAnsiTheme="majorBidi" w:cstheme="majorBidi"/>
          <w:color w:val="000000" w:themeColor="text1"/>
          <w:sz w:val="28"/>
          <w:szCs w:val="28"/>
          <w:rtl/>
        </w:rPr>
        <w:t>مي گويد : "چيزي را كه معمولا سود مي نماييم ، پولي كه براي كيفيت خدمات باقي مي ماند ،معمولا سود نيست .تا زماني كه يك شركت بازدهي بيش از هزينه سرمايه ايجاد نكند داراي زيان است در قرن بيستم اين مفهوم با عناويني مثل سود باقي ماند</w:t>
      </w:r>
      <w:r w:rsidRPr="00FA1ED4">
        <w:rPr>
          <w:rStyle w:val="FootnoteReference"/>
          <w:rFonts w:asciiTheme="majorBidi" w:hAnsiTheme="majorBidi" w:cstheme="majorBidi"/>
          <w:color w:val="000000" w:themeColor="text1"/>
          <w:rtl/>
        </w:rPr>
        <w:footnoteReference w:id="90"/>
      </w:r>
      <w:r w:rsidRPr="00FA1ED4">
        <w:rPr>
          <w:rFonts w:asciiTheme="majorBidi" w:hAnsiTheme="majorBidi" w:cstheme="majorBidi"/>
          <w:color w:val="000000" w:themeColor="text1"/>
          <w:sz w:val="28"/>
          <w:szCs w:val="28"/>
          <w:rtl/>
        </w:rPr>
        <w:t xml:space="preserve"> به كار رفت. سود باقي مانده عبارتست از سود عملياتي بعد از عمليات پس ازكسر هزينه سرمايه منابع به كارگرفته مي باشد.</w:t>
      </w:r>
    </w:p>
    <w:p w:rsidR="000C299E" w:rsidRDefault="000C299E" w:rsidP="000C299E">
      <w:pPr>
        <w:tabs>
          <w:tab w:val="right" w:pos="9159"/>
        </w:tabs>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سايرعناوين شامل سود مازاد</w:t>
      </w:r>
      <w:r w:rsidRPr="00FA1ED4">
        <w:rPr>
          <w:rStyle w:val="FootnoteReference"/>
          <w:rFonts w:asciiTheme="majorBidi" w:hAnsiTheme="majorBidi" w:cstheme="majorBidi"/>
          <w:color w:val="000000" w:themeColor="text1"/>
          <w:rtl/>
        </w:rPr>
        <w:footnoteReference w:id="91"/>
      </w:r>
      <w:r w:rsidRPr="00FA1ED4">
        <w:rPr>
          <w:rFonts w:asciiTheme="majorBidi" w:hAnsiTheme="majorBidi" w:cstheme="majorBidi"/>
          <w:color w:val="000000" w:themeColor="text1"/>
          <w:sz w:val="28"/>
          <w:szCs w:val="28"/>
          <w:rtl/>
        </w:rPr>
        <w:t xml:space="preserve"> توسط كنينگ</w:t>
      </w:r>
      <w:r w:rsidRPr="00FA1ED4">
        <w:rPr>
          <w:rStyle w:val="FootnoteReference"/>
          <w:rFonts w:asciiTheme="majorBidi" w:hAnsiTheme="majorBidi" w:cstheme="majorBidi"/>
          <w:color w:val="000000" w:themeColor="text1"/>
          <w:rtl/>
        </w:rPr>
        <w:footnoteReference w:id="92"/>
      </w:r>
      <w:r w:rsidRPr="00FA1ED4">
        <w:rPr>
          <w:rFonts w:asciiTheme="majorBidi" w:hAnsiTheme="majorBidi" w:cstheme="majorBidi"/>
          <w:color w:val="000000" w:themeColor="text1"/>
          <w:sz w:val="28"/>
          <w:szCs w:val="28"/>
          <w:rtl/>
        </w:rPr>
        <w:t xml:space="preserve"> در سال 1992 وپـــرينريچ</w:t>
      </w:r>
      <w:r w:rsidRPr="00FA1ED4">
        <w:rPr>
          <w:rStyle w:val="FootnoteReference"/>
          <w:rFonts w:asciiTheme="majorBidi" w:hAnsiTheme="majorBidi" w:cstheme="majorBidi"/>
          <w:color w:val="000000" w:themeColor="text1"/>
          <w:rtl/>
        </w:rPr>
        <w:footnoteReference w:id="93"/>
      </w:r>
      <w:r w:rsidRPr="00FA1ED4">
        <w:rPr>
          <w:rFonts w:asciiTheme="majorBidi" w:hAnsiTheme="majorBidi" w:cstheme="majorBidi"/>
          <w:color w:val="000000" w:themeColor="text1"/>
          <w:sz w:val="28"/>
          <w:szCs w:val="28"/>
          <w:rtl/>
        </w:rPr>
        <w:t xml:space="preserve"> درسال 1936 </w:t>
      </w:r>
      <w:r>
        <w:rPr>
          <w:rFonts w:asciiTheme="majorBidi" w:hAnsiTheme="majorBidi" w:cstheme="majorBidi" w:hint="cs"/>
          <w:color w:val="000000" w:themeColor="text1"/>
          <w:sz w:val="28"/>
          <w:szCs w:val="28"/>
          <w:rtl/>
        </w:rPr>
        <w:t>،</w:t>
      </w:r>
    </w:p>
    <w:p w:rsidR="000C299E" w:rsidRDefault="000C299E" w:rsidP="000C299E">
      <w:pPr>
        <w:tabs>
          <w:tab w:val="right" w:pos="9159"/>
        </w:tabs>
        <w:spacing w:line="360" w:lineRule="auto"/>
        <w:jc w:val="both"/>
        <w:rPr>
          <w:rFonts w:asciiTheme="majorBidi" w:hAnsiTheme="majorBidi" w:cstheme="majorBidi"/>
          <w:color w:val="000000" w:themeColor="text1"/>
          <w:sz w:val="28"/>
          <w:szCs w:val="28"/>
          <w:rtl/>
        </w:rPr>
      </w:pPr>
    </w:p>
    <w:p w:rsidR="000C299E" w:rsidRPr="00FA1ED4" w:rsidRDefault="000C299E" w:rsidP="000C299E">
      <w:pPr>
        <w:tabs>
          <w:tab w:val="right" w:pos="9159"/>
        </w:tabs>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lastRenderedPageBreak/>
        <w:t xml:space="preserve"> سود برتر يا ســود محض</w:t>
      </w:r>
      <w:r w:rsidRPr="00FA1ED4">
        <w:rPr>
          <w:rStyle w:val="FootnoteReference"/>
          <w:rFonts w:asciiTheme="majorBidi" w:hAnsiTheme="majorBidi" w:cstheme="majorBidi"/>
          <w:color w:val="000000" w:themeColor="text1"/>
          <w:rtl/>
        </w:rPr>
        <w:footnoteReference w:id="94"/>
      </w:r>
      <w:r w:rsidRPr="00FA1ED4">
        <w:rPr>
          <w:rFonts w:asciiTheme="majorBidi" w:hAnsiTheme="majorBidi" w:cstheme="majorBidi"/>
          <w:color w:val="000000" w:themeColor="text1"/>
          <w:sz w:val="28"/>
          <w:szCs w:val="28"/>
          <w:rtl/>
        </w:rPr>
        <w:t xml:space="preserve">  توســط ادي</w:t>
      </w:r>
      <w:r w:rsidRPr="00FA1ED4">
        <w:rPr>
          <w:rStyle w:val="FootnoteReference"/>
          <w:rFonts w:asciiTheme="majorBidi" w:hAnsiTheme="majorBidi" w:cstheme="majorBidi"/>
          <w:color w:val="000000" w:themeColor="text1"/>
          <w:rtl/>
        </w:rPr>
        <w:footnoteReference w:id="95"/>
      </w:r>
      <w:r w:rsidRPr="00FA1ED4">
        <w:rPr>
          <w:rFonts w:asciiTheme="majorBidi" w:hAnsiTheme="majorBidi" w:cstheme="majorBidi"/>
          <w:color w:val="000000" w:themeColor="text1"/>
          <w:sz w:val="28"/>
          <w:szCs w:val="28"/>
          <w:rtl/>
        </w:rPr>
        <w:t xml:space="preserve"> درســال1957 ،  سـودمــازاد قابل تحقق</w:t>
      </w:r>
      <w:r w:rsidRPr="00FA1ED4">
        <w:rPr>
          <w:rStyle w:val="FootnoteReference"/>
          <w:rFonts w:asciiTheme="majorBidi" w:hAnsiTheme="majorBidi" w:cstheme="majorBidi"/>
          <w:color w:val="000000" w:themeColor="text1"/>
          <w:rtl/>
        </w:rPr>
        <w:footnoteReference w:id="96"/>
      </w:r>
      <w:r w:rsidRPr="00FA1ED4">
        <w:rPr>
          <w:rFonts w:asciiTheme="majorBidi" w:hAnsiTheme="majorBidi" w:cstheme="majorBidi"/>
          <w:color w:val="000000" w:themeColor="text1"/>
          <w:sz w:val="28"/>
          <w:szCs w:val="28"/>
          <w:rtl/>
        </w:rPr>
        <w:t xml:space="preserve"> توسط ادوارد </w:t>
      </w:r>
      <w:r w:rsidRPr="00FA1ED4">
        <w:rPr>
          <w:rStyle w:val="FootnoteReference"/>
          <w:rFonts w:asciiTheme="majorBidi" w:hAnsiTheme="majorBidi" w:cstheme="majorBidi"/>
          <w:color w:val="000000" w:themeColor="text1"/>
          <w:rtl/>
        </w:rPr>
        <w:footnoteReference w:id="97"/>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و بل در سال 1961 ، درآمد مازاد توسط كي</w:t>
      </w:r>
      <w:r w:rsidRPr="00FA1ED4">
        <w:rPr>
          <w:rStyle w:val="FootnoteReference"/>
          <w:rFonts w:asciiTheme="majorBidi" w:hAnsiTheme="majorBidi" w:cstheme="majorBidi"/>
          <w:color w:val="000000" w:themeColor="text1"/>
          <w:rtl/>
        </w:rPr>
        <w:footnoteReference w:id="98"/>
      </w:r>
      <w:r w:rsidRPr="00FA1ED4">
        <w:rPr>
          <w:rFonts w:asciiTheme="majorBidi" w:hAnsiTheme="majorBidi" w:cstheme="majorBidi"/>
          <w:color w:val="000000" w:themeColor="text1"/>
          <w:sz w:val="28"/>
          <w:szCs w:val="28"/>
          <w:rtl/>
        </w:rPr>
        <w:t xml:space="preserve">  در سال 1976 و پنسل</w:t>
      </w:r>
      <w:r w:rsidRPr="00FA1ED4">
        <w:rPr>
          <w:rStyle w:val="FootnoteReference"/>
          <w:rFonts w:asciiTheme="majorBidi" w:hAnsiTheme="majorBidi" w:cstheme="majorBidi"/>
          <w:color w:val="000000" w:themeColor="text1"/>
          <w:rtl/>
        </w:rPr>
        <w:footnoteReference w:id="99"/>
      </w:r>
      <w:r w:rsidRPr="00FA1ED4">
        <w:rPr>
          <w:rFonts w:asciiTheme="majorBidi" w:hAnsiTheme="majorBidi" w:cstheme="majorBidi"/>
          <w:color w:val="000000" w:themeColor="text1"/>
          <w:sz w:val="28"/>
          <w:szCs w:val="28"/>
          <w:rtl/>
        </w:rPr>
        <w:t xml:space="preserve"> در سال 1981 و سود غير عادي </w:t>
      </w:r>
      <w:r w:rsidRPr="00FA1ED4">
        <w:rPr>
          <w:rStyle w:val="FootnoteReference"/>
          <w:rFonts w:asciiTheme="majorBidi" w:hAnsiTheme="majorBidi" w:cstheme="majorBidi"/>
          <w:color w:val="000000" w:themeColor="text1"/>
          <w:rtl/>
        </w:rPr>
        <w:footnoteReference w:id="100"/>
      </w:r>
      <w:r w:rsidRPr="00FA1ED4">
        <w:rPr>
          <w:rFonts w:asciiTheme="majorBidi" w:hAnsiTheme="majorBidi" w:cstheme="majorBidi"/>
          <w:color w:val="000000" w:themeColor="text1"/>
          <w:sz w:val="28"/>
          <w:szCs w:val="28"/>
          <w:rtl/>
        </w:rPr>
        <w:t xml:space="preserve">توسط فلتمن </w:t>
      </w:r>
      <w:r w:rsidRPr="00FA1ED4">
        <w:rPr>
          <w:rStyle w:val="FootnoteReference"/>
          <w:rFonts w:asciiTheme="majorBidi" w:hAnsiTheme="majorBidi" w:cstheme="majorBidi"/>
          <w:color w:val="000000" w:themeColor="text1"/>
          <w:rtl/>
        </w:rPr>
        <w:footnoteReference w:id="101"/>
      </w:r>
      <w:r w:rsidRPr="00FA1ED4">
        <w:rPr>
          <w:rFonts w:asciiTheme="majorBidi" w:hAnsiTheme="majorBidi" w:cstheme="majorBidi"/>
          <w:color w:val="000000" w:themeColor="text1"/>
          <w:sz w:val="28"/>
          <w:szCs w:val="28"/>
          <w:rtl/>
        </w:rPr>
        <w:t xml:space="preserve"> و اوهلسن </w:t>
      </w:r>
      <w:r w:rsidRPr="00FA1ED4">
        <w:rPr>
          <w:rStyle w:val="FootnoteReference"/>
          <w:rFonts w:asciiTheme="majorBidi" w:hAnsiTheme="majorBidi" w:cstheme="majorBidi"/>
          <w:color w:val="000000" w:themeColor="text1"/>
          <w:rtl/>
        </w:rPr>
        <w:footnoteReference w:id="102"/>
      </w:r>
      <w:r w:rsidRPr="00FA1ED4">
        <w:rPr>
          <w:rFonts w:asciiTheme="majorBidi" w:hAnsiTheme="majorBidi" w:cstheme="majorBidi"/>
          <w:color w:val="000000" w:themeColor="text1"/>
          <w:sz w:val="28"/>
          <w:szCs w:val="28"/>
          <w:rtl/>
        </w:rPr>
        <w:t xml:space="preserve"> در سال 1995 مطرح شده (خوش طینت و فلاحتی ،1386،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15)</w:t>
      </w:r>
      <w:r>
        <w:rPr>
          <w:rFonts w:asciiTheme="majorBidi" w:hAnsiTheme="majorBidi" w:cstheme="majorBidi" w:hint="cs"/>
          <w:color w:val="000000" w:themeColor="text1"/>
          <w:sz w:val="28"/>
          <w:szCs w:val="28"/>
          <w:vertAlign w:val="superscript"/>
          <w:rtl/>
        </w:rPr>
        <w:t xml:space="preserve"> 17</w:t>
      </w:r>
      <w:r w:rsidRPr="00FA1ED4">
        <w:rPr>
          <w:rFonts w:asciiTheme="majorBidi" w:hAnsiTheme="majorBidi" w:cstheme="majorBidi"/>
          <w:color w:val="000000" w:themeColor="text1"/>
          <w:sz w:val="28"/>
          <w:szCs w:val="28"/>
          <w:rtl/>
        </w:rPr>
        <w:t>.</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در دهه 1990 ،</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tl/>
        </w:rPr>
        <w:t>با تغييراتي كه استوارت</w:t>
      </w:r>
      <w:r w:rsidRPr="00FA1ED4">
        <w:rPr>
          <w:rFonts w:asciiTheme="majorBidi" w:hAnsiTheme="majorBidi" w:cstheme="majorBidi"/>
          <w:color w:val="000000" w:themeColor="text1"/>
          <w:sz w:val="28"/>
          <w:szCs w:val="28"/>
          <w:rtl/>
        </w:rPr>
        <w:footnoteReference w:id="103"/>
      </w:r>
      <w:r w:rsidRPr="00FA1ED4">
        <w:rPr>
          <w:rFonts w:asciiTheme="majorBidi" w:hAnsiTheme="majorBidi" w:cstheme="majorBidi"/>
          <w:color w:val="000000" w:themeColor="text1"/>
          <w:sz w:val="28"/>
          <w:szCs w:val="28"/>
          <w:rtl/>
        </w:rPr>
        <w:t xml:space="preserve"> در مفهوم سود باقي مانده ايجاد كرد ، ارزش افزوده اقتصادي به عنوان يك ابزار نوين اندازه گيري عملكرد مالي بوجود آمد</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بنابراين ارزش افزوده اقتصادي مفهوم جديدي نيست و از مدت ماقبل با نام سود باقي مانده وجود داشته است. ارزش افزوده اقتصادي از حاصلضرب تفاوت بين نرخ بازده(</w:t>
      </w:r>
      <w:r w:rsidRPr="00FA1ED4">
        <w:rPr>
          <w:rFonts w:asciiTheme="majorBidi" w:hAnsiTheme="majorBidi" w:cstheme="majorBidi"/>
          <w:color w:val="000000" w:themeColor="text1"/>
          <w:sz w:val="28"/>
          <w:szCs w:val="28"/>
        </w:rPr>
        <w:t>r</w:t>
      </w:r>
      <w:r w:rsidRPr="00FA1ED4">
        <w:rPr>
          <w:rFonts w:asciiTheme="majorBidi" w:hAnsiTheme="majorBidi" w:cstheme="majorBidi"/>
          <w:color w:val="000000" w:themeColor="text1"/>
          <w:sz w:val="28"/>
          <w:szCs w:val="28"/>
          <w:rtl/>
        </w:rPr>
        <w:t>)و نرخ هزينه سرمايه(</w:t>
      </w:r>
      <w:r w:rsidRPr="00FA1ED4">
        <w:rPr>
          <w:rFonts w:asciiTheme="majorBidi" w:hAnsiTheme="majorBidi" w:cstheme="majorBidi"/>
          <w:color w:val="000000" w:themeColor="text1"/>
          <w:sz w:val="28"/>
          <w:szCs w:val="28"/>
        </w:rPr>
        <w:t>c</w:t>
      </w:r>
      <w:r w:rsidRPr="00FA1ED4">
        <w:rPr>
          <w:rFonts w:asciiTheme="majorBidi" w:hAnsiTheme="majorBidi" w:cstheme="majorBidi"/>
          <w:color w:val="000000" w:themeColor="text1"/>
          <w:sz w:val="28"/>
          <w:szCs w:val="28"/>
          <w:rtl/>
        </w:rPr>
        <w:t>)در مبلغ سرمايه بدست مي آيد(</w:t>
      </w:r>
      <w:r>
        <w:rPr>
          <w:rFonts w:asciiTheme="majorBidi" w:hAnsiTheme="majorBidi" w:cstheme="majorBidi"/>
          <w:color w:val="000000" w:themeColor="text1"/>
          <w:sz w:val="28"/>
          <w:szCs w:val="28"/>
          <w:rtl/>
        </w:rPr>
        <w:t>همان منبع</w:t>
      </w:r>
      <w:r w:rsidRPr="00FA1ED4">
        <w:rPr>
          <w:rFonts w:asciiTheme="majorBidi" w:hAnsiTheme="majorBidi" w:cstheme="majorBidi"/>
          <w:color w:val="000000" w:themeColor="text1"/>
          <w:sz w:val="28"/>
          <w:szCs w:val="28"/>
          <w:rtl/>
        </w:rPr>
        <w:t>).</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برای محاسبه  </w:t>
      </w:r>
      <w:r w:rsidRPr="00FA1ED4">
        <w:rPr>
          <w:rFonts w:asciiTheme="majorBidi" w:hAnsiTheme="majorBidi" w:cstheme="majorBidi"/>
          <w:color w:val="000000" w:themeColor="text1"/>
          <w:sz w:val="28"/>
          <w:szCs w:val="28"/>
        </w:rPr>
        <w:t>EVA</w:t>
      </w:r>
      <w:r w:rsidRPr="00FA1ED4">
        <w:rPr>
          <w:rFonts w:asciiTheme="majorBidi" w:hAnsiTheme="majorBidi" w:cstheme="majorBidi"/>
          <w:color w:val="000000" w:themeColor="text1"/>
          <w:sz w:val="28"/>
          <w:szCs w:val="28"/>
          <w:rtl/>
        </w:rPr>
        <w:t xml:space="preserve">  دو رويكرد  برای بدست آوردن </w:t>
      </w:r>
      <w:r w:rsidRPr="00FA1ED4">
        <w:rPr>
          <w:rFonts w:asciiTheme="majorBidi" w:hAnsiTheme="majorBidi" w:cstheme="majorBidi"/>
          <w:color w:val="000000" w:themeColor="text1"/>
          <w:sz w:val="28"/>
          <w:szCs w:val="28"/>
        </w:rPr>
        <w:t xml:space="preserve">NOPAT </w:t>
      </w:r>
      <w:r w:rsidRPr="00FA1ED4">
        <w:rPr>
          <w:rFonts w:asciiTheme="majorBidi" w:hAnsiTheme="majorBidi" w:cstheme="majorBidi"/>
          <w:color w:val="000000" w:themeColor="text1"/>
          <w:sz w:val="28"/>
          <w:szCs w:val="28"/>
          <w:rtl/>
        </w:rPr>
        <w:t xml:space="preserve">و </w:t>
      </w:r>
      <w:r w:rsidRPr="00FA1ED4">
        <w:rPr>
          <w:rFonts w:asciiTheme="majorBidi" w:hAnsiTheme="majorBidi" w:cstheme="majorBidi"/>
          <w:color w:val="000000" w:themeColor="text1"/>
          <w:sz w:val="28"/>
          <w:szCs w:val="28"/>
        </w:rPr>
        <w:t xml:space="preserve">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 xml:space="preserve"> وجود دارد.</w:t>
      </w:r>
    </w:p>
    <w:p w:rsidR="000C299E" w:rsidRPr="00FA1ED4" w:rsidRDefault="000C299E" w:rsidP="000C299E">
      <w:pPr>
        <w:pStyle w:val="ListParagraph"/>
        <w:numPr>
          <w:ilvl w:val="0"/>
          <w:numId w:val="8"/>
        </w:numPr>
        <w:tabs>
          <w:tab w:val="right" w:pos="424"/>
        </w:tabs>
        <w:spacing w:line="360" w:lineRule="auto"/>
        <w:ind w:left="0" w:firstLine="0"/>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tl/>
        </w:rPr>
        <w:t>رویکرد مالی</w:t>
      </w:r>
    </w:p>
    <w:p w:rsidR="000C299E" w:rsidRPr="00FA1ED4" w:rsidRDefault="000C299E" w:rsidP="000C299E">
      <w:pPr>
        <w:pStyle w:val="ListParagraph"/>
        <w:numPr>
          <w:ilvl w:val="0"/>
          <w:numId w:val="8"/>
        </w:numPr>
        <w:tabs>
          <w:tab w:val="right" w:pos="424"/>
        </w:tabs>
        <w:spacing w:line="360" w:lineRule="auto"/>
        <w:ind w:left="0" w:firstLine="0"/>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tl/>
        </w:rPr>
        <w:t xml:space="preserve">رویکرد عملیاتی  </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tl/>
        </w:rPr>
        <w:t xml:space="preserve">در دیدگاه  و رویکرد مالی ،محاسبه </w:t>
      </w:r>
      <w:r w:rsidRPr="00FA1ED4">
        <w:rPr>
          <w:rFonts w:asciiTheme="majorBidi" w:hAnsiTheme="majorBidi" w:cstheme="majorBidi"/>
          <w:color w:val="000000" w:themeColor="text1"/>
          <w:sz w:val="28"/>
          <w:szCs w:val="28"/>
        </w:rPr>
        <w:t xml:space="preserve">NOPAT </w:t>
      </w:r>
      <w:r w:rsidRPr="00FA1ED4">
        <w:rPr>
          <w:rFonts w:asciiTheme="majorBidi" w:hAnsiTheme="majorBidi" w:cstheme="majorBidi"/>
          <w:color w:val="000000" w:themeColor="text1"/>
          <w:sz w:val="28"/>
          <w:szCs w:val="28"/>
          <w:rtl/>
        </w:rPr>
        <w:t xml:space="preserve">و </w:t>
      </w:r>
      <w:r w:rsidRPr="00FA1ED4">
        <w:rPr>
          <w:rFonts w:asciiTheme="majorBidi" w:hAnsiTheme="majorBidi" w:cstheme="majorBidi"/>
          <w:color w:val="000000" w:themeColor="text1"/>
          <w:sz w:val="28"/>
          <w:szCs w:val="28"/>
        </w:rPr>
        <w:t xml:space="preserve">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در سه مرحله انجام مي گيرد.</w:t>
      </w:r>
    </w:p>
    <w:p w:rsidR="000C299E" w:rsidRPr="00FA1ED4" w:rsidRDefault="000C299E" w:rsidP="000C299E">
      <w:pPr>
        <w:spacing w:line="360" w:lineRule="auto"/>
        <w:rPr>
          <w:rFonts w:asciiTheme="majorBidi" w:hAnsiTheme="majorBidi" w:cstheme="majorBidi"/>
          <w:color w:val="000000" w:themeColor="text1"/>
          <w:sz w:val="28"/>
          <w:szCs w:val="28"/>
        </w:rPr>
      </w:pPr>
      <w:r w:rsidRPr="00FA1ED4">
        <w:rPr>
          <w:rFonts w:asciiTheme="majorBidi" w:hAnsiTheme="majorBidi" w:cstheme="majorBidi"/>
          <w:b/>
          <w:bCs/>
          <w:color w:val="000000" w:themeColor="text1"/>
          <w:sz w:val="28"/>
          <w:szCs w:val="28"/>
          <w:rtl/>
        </w:rPr>
        <w:t>گام اول</w:t>
      </w:r>
      <w:r w:rsidRPr="00FA1ED4">
        <w:rPr>
          <w:rFonts w:asciiTheme="majorBidi" w:hAnsiTheme="majorBidi" w:cstheme="majorBidi"/>
          <w:color w:val="000000" w:themeColor="text1"/>
          <w:sz w:val="28"/>
          <w:szCs w:val="28"/>
          <w:rtl/>
        </w:rPr>
        <w:t xml:space="preserve"> </w:t>
      </w:r>
      <w:r w:rsidRPr="00FA1ED4">
        <w:rPr>
          <w:rFonts w:asciiTheme="majorBidi" w:hAnsiTheme="majorBidi" w:cstheme="majorBidi"/>
          <w:color w:val="000000" w:themeColor="text1"/>
          <w:sz w:val="28"/>
          <w:szCs w:val="28"/>
        </w:rPr>
        <w:t>:</w:t>
      </w:r>
      <w:r w:rsidRPr="00FA1ED4">
        <w:rPr>
          <w:rFonts w:asciiTheme="majorBidi" w:hAnsiTheme="majorBidi" w:cstheme="majorBidi"/>
          <w:color w:val="000000" w:themeColor="text1"/>
          <w:sz w:val="28"/>
          <w:szCs w:val="28"/>
          <w:rtl/>
        </w:rPr>
        <w:t xml:space="preserve"> از بين بردن اثر اهرمي در نرخ بازده</w:t>
      </w:r>
      <w:r w:rsidRPr="00FA1ED4">
        <w:rPr>
          <w:rStyle w:val="FootnoteReference"/>
          <w:rFonts w:asciiTheme="majorBidi" w:hAnsiTheme="majorBidi" w:cstheme="majorBidi"/>
          <w:color w:val="000000" w:themeColor="text1"/>
          <w:rtl/>
        </w:rPr>
        <w:footnoteReference w:id="104"/>
      </w:r>
      <w:r w:rsidRPr="00FA1ED4">
        <w:rPr>
          <w:rFonts w:asciiTheme="majorBidi" w:hAnsiTheme="majorBidi" w:cstheme="majorBidi"/>
          <w:color w:val="000000" w:themeColor="text1"/>
          <w:sz w:val="28"/>
          <w:szCs w:val="28"/>
          <w:rtl/>
        </w:rPr>
        <w:t xml:space="preserve"> </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اولين تعديل ،حذف اثرات بدهي (هزينه هاي مالي) از سود مي باشد كه براي اين منظور كليه بدهي هاي بهره دار (و ارزش فعلي اجاره هاي سرمايه اي نشده) را به حقوق صاحبان سهام و هزينه بهره اين بدهي ها به سود حسابداري اضافه مي شود.صرفه جويي مالياتي هزينه بهره نيز بايد كسر گردد. به بيان ديگر كل سود خالص عملياتي واحد تجاري اندازه گيري مي شود،كه براي پرداخت مخارج تامين سال اعم از بهره بدهي ها و سود سهامداران شركت موجود است. البته حذف اثر اهرمي به اين معني نيست كه اهرم ها در ارزيابي عملكرد فاقد اهميت هستند. بدهي هاي بهره دار ،سود عملياتي را در مقابل ماليات حمايت مي كند.</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اين صرفه جويي مالياتي ، در محاسبه ميانگين موزول هزينه سرمايه لحاظ مي شود. بنابراين در محاسبه </w:t>
      </w:r>
      <w:r w:rsidRPr="00FA1ED4">
        <w:rPr>
          <w:rFonts w:asciiTheme="majorBidi" w:hAnsiTheme="majorBidi" w:cstheme="majorBidi"/>
          <w:color w:val="000000" w:themeColor="text1"/>
          <w:sz w:val="28"/>
          <w:szCs w:val="28"/>
        </w:rPr>
        <w:t>EVA</w:t>
      </w:r>
      <w:r w:rsidRPr="00FA1ED4">
        <w:rPr>
          <w:rFonts w:asciiTheme="majorBidi" w:hAnsiTheme="majorBidi" w:cstheme="majorBidi"/>
          <w:color w:val="000000" w:themeColor="text1"/>
          <w:sz w:val="28"/>
          <w:szCs w:val="28"/>
          <w:rtl/>
        </w:rPr>
        <w:t xml:space="preserve"> ، اثر صرفه جويي مالياتي ناشي از بهره در سرمايه به حساب آورده مي شود.</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lastRenderedPageBreak/>
        <w:t>گام دوم :</w:t>
      </w:r>
      <w:r w:rsidRPr="00FA1ED4">
        <w:rPr>
          <w:rFonts w:asciiTheme="majorBidi" w:hAnsiTheme="majorBidi" w:cstheme="majorBidi"/>
          <w:color w:val="000000" w:themeColor="text1"/>
          <w:sz w:val="28"/>
          <w:szCs w:val="28"/>
          <w:rtl/>
        </w:rPr>
        <w:t xml:space="preserve"> حذف اثرات ساير انحرافات مالي : </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اين مرحله به اضافه كردن حقوق صاحبان سهام ممتاز و سهامداران اقليت به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 xml:space="preserve">وبرگرداندن درآمد توزيع شده بين اين صاحبان سهام به </w:t>
      </w:r>
      <w:r w:rsidRPr="00FA1ED4">
        <w:rPr>
          <w:rFonts w:asciiTheme="majorBidi" w:hAnsiTheme="majorBidi" w:cstheme="majorBidi"/>
          <w:color w:val="000000" w:themeColor="text1"/>
          <w:sz w:val="28"/>
          <w:szCs w:val="28"/>
        </w:rPr>
        <w:t xml:space="preserve">NOPAT </w:t>
      </w:r>
      <w:r w:rsidRPr="00FA1ED4">
        <w:rPr>
          <w:rFonts w:asciiTheme="majorBidi" w:hAnsiTheme="majorBidi" w:cstheme="majorBidi"/>
          <w:color w:val="000000" w:themeColor="text1"/>
          <w:sz w:val="28"/>
          <w:szCs w:val="28"/>
          <w:rtl/>
        </w:rPr>
        <w:t xml:space="preserve">  صورت مي گيرد. </w:t>
      </w:r>
      <w:r w:rsidRPr="00FA1ED4">
        <w:rPr>
          <w:rFonts w:asciiTheme="majorBidi" w:hAnsiTheme="majorBidi" w:cstheme="majorBidi"/>
          <w:color w:val="000000" w:themeColor="text1"/>
          <w:sz w:val="28"/>
          <w:szCs w:val="28"/>
        </w:rPr>
        <w:t xml:space="preserve">NOPAT </w:t>
      </w:r>
      <w:r w:rsidRPr="00FA1ED4">
        <w:rPr>
          <w:rFonts w:asciiTheme="majorBidi" w:hAnsiTheme="majorBidi" w:cstheme="majorBidi"/>
          <w:color w:val="000000" w:themeColor="text1"/>
          <w:sz w:val="28"/>
          <w:szCs w:val="28"/>
          <w:rtl/>
        </w:rPr>
        <w:t xml:space="preserve">  نشان دهنده جمع بازده هاي قابل تخصيص به تمامي تامين كنندگان وجوه براي شركت مي باشد با اين روش تاثير تامين مالي بر بازده سرمايه بطور كامل از بين مي رود.</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آخرين مرحله ، حذف انحرافات حسابداري از نرخ بازده از طريق اضافه كردن معادله حقوق صاحبان سهام به</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 xml:space="preserve"> سرمايه و تغييرات دوره اي اين ذخاير به </w:t>
      </w:r>
      <w:r w:rsidRPr="00FA1ED4">
        <w:rPr>
          <w:rFonts w:asciiTheme="majorBidi" w:hAnsiTheme="majorBidi" w:cstheme="majorBidi"/>
          <w:color w:val="000000" w:themeColor="text1"/>
          <w:sz w:val="28"/>
          <w:szCs w:val="28"/>
        </w:rPr>
        <w:t xml:space="preserve">NOPAT </w:t>
      </w:r>
      <w:r w:rsidRPr="00FA1ED4">
        <w:rPr>
          <w:rFonts w:asciiTheme="majorBidi" w:hAnsiTheme="majorBidi" w:cstheme="majorBidi"/>
          <w:color w:val="000000" w:themeColor="text1"/>
          <w:sz w:val="28"/>
          <w:szCs w:val="28"/>
          <w:rtl/>
        </w:rPr>
        <w:t xml:space="preserve">   مي باشد</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tl/>
        </w:rPr>
        <w:t>(خوش طينت  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17)</w:t>
      </w:r>
      <w:r>
        <w:rPr>
          <w:rFonts w:asciiTheme="majorBidi" w:hAnsiTheme="majorBidi" w:cstheme="majorBidi" w:hint="cs"/>
          <w:color w:val="000000" w:themeColor="text1"/>
          <w:sz w:val="28"/>
          <w:szCs w:val="28"/>
          <w:vertAlign w:val="superscript"/>
          <w:rtl/>
        </w:rPr>
        <w:t>1</w:t>
      </w:r>
      <w:r w:rsidRPr="00FA1ED4">
        <w:rPr>
          <w:rFonts w:asciiTheme="majorBidi" w:hAnsiTheme="majorBidi" w:cstheme="majorBidi"/>
          <w:color w:val="000000" w:themeColor="text1"/>
          <w:sz w:val="28"/>
          <w:szCs w:val="28"/>
          <w:rtl/>
        </w:rPr>
        <w:t xml:space="preserve"> </w:t>
      </w:r>
      <w:r>
        <w:rPr>
          <w:rFonts w:asciiTheme="majorBidi" w:hAnsiTheme="majorBidi" w:cstheme="majorBidi" w:hint="cs"/>
          <w:color w:val="000000" w:themeColor="text1"/>
          <w:sz w:val="28"/>
          <w:szCs w:val="28"/>
          <w:rtl/>
        </w:rPr>
        <w:t>.</w:t>
      </w:r>
      <w:r w:rsidRPr="00FA1ED4">
        <w:rPr>
          <w:rFonts w:asciiTheme="majorBidi" w:hAnsiTheme="majorBidi" w:cstheme="majorBidi"/>
          <w:color w:val="000000" w:themeColor="text1"/>
          <w:sz w:val="28"/>
          <w:szCs w:val="28"/>
          <w:rtl/>
        </w:rPr>
        <w:t xml:space="preserve">  </w:t>
      </w:r>
    </w:p>
    <w:tbl>
      <w:tblPr>
        <w:bidiVisual/>
        <w:tblW w:w="0" w:type="auto"/>
        <w:tblInd w:w="-111" w:type="dxa"/>
        <w:tblLook w:val="04A0" w:firstRow="1" w:lastRow="0" w:firstColumn="1" w:lastColumn="0" w:noHBand="0" w:noVBand="1"/>
      </w:tblPr>
      <w:tblGrid>
        <w:gridCol w:w="4583"/>
        <w:gridCol w:w="4599"/>
      </w:tblGrid>
      <w:tr w:rsidR="000C299E" w:rsidRPr="00FA1ED4" w:rsidTr="009213C2">
        <w:tc>
          <w:tcPr>
            <w:tcW w:w="4642" w:type="dxa"/>
            <w:shd w:val="clear" w:color="auto" w:fill="FFFFFF" w:themeFill="background1"/>
          </w:tcPr>
          <w:p w:rsidR="000C299E" w:rsidRPr="00FA1ED4" w:rsidRDefault="000C299E" w:rsidP="009213C2">
            <w:pPr>
              <w:pBdr>
                <w:bottom w:val="single" w:sz="4" w:space="1" w:color="000000"/>
              </w:pBdr>
              <w:spacing w:line="360" w:lineRule="auto"/>
              <w:jc w:val="center"/>
              <w:rPr>
                <w:rFonts w:asciiTheme="majorBidi" w:hAnsiTheme="majorBidi" w:cstheme="majorBidi"/>
                <w:color w:val="000000" w:themeColor="text1"/>
                <w:sz w:val="28"/>
                <w:szCs w:val="28"/>
                <w:rtl/>
              </w:rPr>
            </w:pPr>
            <w:r>
              <w:rPr>
                <w:rFonts w:asciiTheme="majorBidi" w:hAnsiTheme="majorBidi" w:cstheme="majorBidi" w:hint="cs"/>
                <w:color w:val="000000" w:themeColor="text1"/>
                <w:sz w:val="28"/>
                <w:szCs w:val="28"/>
                <w:rtl/>
              </w:rPr>
              <w:t>سرمایه</w:t>
            </w:r>
          </w:p>
        </w:tc>
        <w:tc>
          <w:tcPr>
            <w:tcW w:w="4643" w:type="dxa"/>
            <w:shd w:val="clear" w:color="auto" w:fill="FFFFFF" w:themeFill="background1"/>
          </w:tcPr>
          <w:p w:rsidR="000C299E" w:rsidRPr="00FA1ED4" w:rsidRDefault="000C299E" w:rsidP="009213C2">
            <w:pPr>
              <w:pBdr>
                <w:bottom w:val="single" w:sz="4" w:space="1" w:color="000000"/>
              </w:pBdr>
              <w:tabs>
                <w:tab w:val="left" w:pos="1662"/>
                <w:tab w:val="center" w:pos="2213"/>
              </w:tabs>
              <w:spacing w:line="360"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ab/>
            </w:r>
            <w:r w:rsidRPr="00FA1ED4">
              <w:rPr>
                <w:rFonts w:asciiTheme="majorBidi" w:hAnsiTheme="majorBidi" w:cstheme="majorBidi"/>
                <w:color w:val="000000" w:themeColor="text1"/>
                <w:sz w:val="28"/>
                <w:szCs w:val="28"/>
              </w:rPr>
              <w:tab/>
              <w:t>NOPAT</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سهام عادي</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سود موجود براي سهامداران عادي</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معادلهاي حقوق صاحبان سهام</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افزايش در معادلهاي حقوق صاحبان سهام</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حقوق صاحبان سهام تعديل شده</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درآمد خالص تعديل شده</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+سهام ممتاز</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سود سهام ممتاز</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حقوق اقليت</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سهم سود سهامداران اقليت</w:t>
            </w:r>
          </w:p>
        </w:tc>
      </w:tr>
      <w:tr w:rsidR="000C299E" w:rsidRPr="00FA1ED4" w:rsidTr="009213C2">
        <w:tc>
          <w:tcPr>
            <w:tcW w:w="4642"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كل بدهي</w:t>
            </w:r>
          </w:p>
        </w:tc>
        <w:tc>
          <w:tcPr>
            <w:tcW w:w="4643"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+هزينه بهره بعد از ماليات</w:t>
            </w:r>
          </w:p>
        </w:tc>
      </w:tr>
    </w:tbl>
    <w:p w:rsidR="000C299E" w:rsidRDefault="000C299E" w:rsidP="000C299E">
      <w:pPr>
        <w:spacing w:line="360" w:lineRule="auto"/>
        <w:jc w:val="both"/>
        <w:rPr>
          <w:rFonts w:asciiTheme="majorBidi" w:hAnsiTheme="majorBidi" w:cstheme="majorBidi"/>
          <w:color w:val="000000" w:themeColor="text1"/>
          <w:sz w:val="28"/>
          <w:szCs w:val="28"/>
          <w:rtl/>
        </w:rPr>
      </w:pP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همانطور كه ملاحظه مي شود براي هر جزء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 xml:space="preserve">يك جزء متناظر براي محاسبه </w:t>
      </w:r>
      <w:r w:rsidRPr="00FA1ED4">
        <w:rPr>
          <w:rFonts w:asciiTheme="majorBidi" w:hAnsiTheme="majorBidi" w:cstheme="majorBidi"/>
          <w:color w:val="000000" w:themeColor="text1"/>
          <w:sz w:val="28"/>
          <w:szCs w:val="28"/>
        </w:rPr>
        <w:t>NOPAT</w:t>
      </w:r>
      <w:r w:rsidRPr="00FA1ED4">
        <w:rPr>
          <w:rFonts w:asciiTheme="majorBidi" w:hAnsiTheme="majorBidi" w:cstheme="majorBidi"/>
          <w:color w:val="000000" w:themeColor="text1"/>
          <w:sz w:val="28"/>
          <w:szCs w:val="28"/>
          <w:rtl/>
        </w:rPr>
        <w:t xml:space="preserve"> وجود دارد . ارتباط بين اجزاي </w:t>
      </w:r>
      <w:r w:rsidRPr="00FA1ED4">
        <w:rPr>
          <w:rFonts w:asciiTheme="majorBidi" w:hAnsiTheme="majorBidi" w:cstheme="majorBidi"/>
          <w:color w:val="000000" w:themeColor="text1"/>
          <w:sz w:val="28"/>
          <w:szCs w:val="28"/>
        </w:rPr>
        <w:t>NOPAT</w:t>
      </w:r>
      <w:r w:rsidRPr="00FA1ED4">
        <w:rPr>
          <w:rFonts w:asciiTheme="majorBidi" w:hAnsiTheme="majorBidi" w:cstheme="majorBidi"/>
          <w:color w:val="000000" w:themeColor="text1"/>
          <w:sz w:val="28"/>
          <w:szCs w:val="28"/>
          <w:rtl/>
        </w:rPr>
        <w:t xml:space="preserve"> و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 xml:space="preserve">به اين صورت مي باشد كه هر جزء از </w:t>
      </w:r>
      <w:r w:rsidRPr="00FA1ED4">
        <w:rPr>
          <w:rFonts w:asciiTheme="majorBidi" w:hAnsiTheme="majorBidi" w:cstheme="majorBidi"/>
          <w:color w:val="000000" w:themeColor="text1"/>
          <w:sz w:val="28"/>
          <w:szCs w:val="28"/>
        </w:rPr>
        <w:t>NOPAT</w:t>
      </w:r>
      <w:r w:rsidRPr="00FA1ED4">
        <w:rPr>
          <w:rFonts w:asciiTheme="majorBidi" w:hAnsiTheme="majorBidi" w:cstheme="majorBidi"/>
          <w:color w:val="000000" w:themeColor="text1"/>
          <w:sz w:val="28"/>
          <w:szCs w:val="28"/>
          <w:rtl/>
        </w:rPr>
        <w:t xml:space="preserve"> نشان دهنده سودي است كه منبع آن در </w:t>
      </w:r>
      <w:r>
        <w:rPr>
          <w:rFonts w:asciiTheme="majorBidi" w:hAnsiTheme="majorBidi" w:cstheme="majorBidi" w:hint="cs"/>
          <w:color w:val="000000" w:themeColor="text1"/>
          <w:sz w:val="28"/>
          <w:szCs w:val="28"/>
          <w:rtl/>
        </w:rPr>
        <w:t xml:space="preserve">سرمایه </w:t>
      </w:r>
      <w:r w:rsidRPr="00FA1ED4">
        <w:rPr>
          <w:rFonts w:asciiTheme="majorBidi" w:hAnsiTheme="majorBidi" w:cstheme="majorBidi"/>
          <w:color w:val="000000" w:themeColor="text1"/>
          <w:sz w:val="28"/>
          <w:szCs w:val="28"/>
          <w:rtl/>
        </w:rPr>
        <w:t>مي باشد براي مثال سود سهام عادي ، سودي است كه به سرمايه عادي نسبت داده شده و هزينه بهره پس از كسر ماليات ، سود منفي است كه بدهي هاي بهره دار ، نسبت داده شده است (</w:t>
      </w:r>
      <w:r>
        <w:rPr>
          <w:rFonts w:asciiTheme="majorBidi" w:hAnsiTheme="majorBidi" w:cstheme="majorBidi" w:hint="cs"/>
          <w:color w:val="000000" w:themeColor="text1"/>
          <w:sz w:val="28"/>
          <w:szCs w:val="28"/>
          <w:rtl/>
        </w:rPr>
        <w:t>همان منبع</w:t>
      </w:r>
      <w:r w:rsidRPr="00FA1ED4">
        <w:rPr>
          <w:rFonts w:asciiTheme="majorBidi" w:hAnsiTheme="majorBidi" w:cstheme="majorBidi"/>
          <w:color w:val="000000" w:themeColor="text1"/>
          <w:sz w:val="28"/>
          <w:szCs w:val="28"/>
          <w:rtl/>
        </w:rPr>
        <w:t>،</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 xml:space="preserve"> 18)</w:t>
      </w:r>
      <w:r>
        <w:rPr>
          <w:rFonts w:asciiTheme="majorBidi" w:hAnsiTheme="majorBidi" w:cstheme="majorBidi" w:hint="cs"/>
          <w:color w:val="000000" w:themeColor="text1"/>
          <w:sz w:val="28"/>
          <w:szCs w:val="28"/>
          <w:vertAlign w:val="superscript"/>
          <w:rtl/>
        </w:rPr>
        <w:t>1</w:t>
      </w:r>
      <w:r w:rsidRPr="00FA1ED4">
        <w:rPr>
          <w:rFonts w:asciiTheme="majorBidi" w:hAnsiTheme="majorBidi" w:cstheme="majorBidi" w:hint="cs"/>
          <w:color w:val="000000" w:themeColor="text1"/>
          <w:sz w:val="28"/>
          <w:szCs w:val="28"/>
          <w:rtl/>
        </w:rPr>
        <w:t>.</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با توجه به توضيحات ذكر شده مقابله تراز متداول و تراز مبتني بر </w:t>
      </w:r>
      <w:r w:rsidRPr="00FA1ED4">
        <w:rPr>
          <w:rFonts w:asciiTheme="majorBidi" w:hAnsiTheme="majorBidi" w:cstheme="majorBidi"/>
          <w:color w:val="000000" w:themeColor="text1"/>
          <w:sz w:val="28"/>
          <w:szCs w:val="28"/>
        </w:rPr>
        <w:t>EVA</w:t>
      </w:r>
      <w:r w:rsidRPr="00FA1ED4">
        <w:rPr>
          <w:rFonts w:asciiTheme="majorBidi" w:hAnsiTheme="majorBidi" w:cstheme="majorBidi"/>
          <w:color w:val="000000" w:themeColor="text1"/>
          <w:sz w:val="28"/>
          <w:szCs w:val="28"/>
          <w:rtl/>
        </w:rPr>
        <w:t xml:space="preserve"> به شرح زير است:</w:t>
      </w:r>
    </w:p>
    <w:p w:rsidR="000C299E" w:rsidRDefault="000C299E" w:rsidP="000C299E">
      <w:pPr>
        <w:spacing w:line="360" w:lineRule="auto"/>
        <w:jc w:val="both"/>
        <w:rPr>
          <w:rFonts w:asciiTheme="majorBidi" w:hAnsiTheme="majorBidi" w:cstheme="majorBidi"/>
          <w:color w:val="000000" w:themeColor="text1"/>
          <w:sz w:val="28"/>
          <w:szCs w:val="28"/>
          <w:rtl/>
        </w:rPr>
      </w:pPr>
    </w:p>
    <w:p w:rsidR="000C299E" w:rsidRPr="00FA1ED4" w:rsidRDefault="000C299E" w:rsidP="000C299E">
      <w:pPr>
        <w:spacing w:line="360" w:lineRule="auto"/>
        <w:jc w:val="both"/>
        <w:rPr>
          <w:rFonts w:asciiTheme="majorBidi" w:hAnsiTheme="majorBidi" w:cstheme="majorBidi"/>
          <w:color w:val="000000" w:themeColor="text1"/>
          <w:sz w:val="28"/>
          <w:szCs w:val="28"/>
          <w:rtl/>
        </w:rPr>
      </w:pPr>
    </w:p>
    <w:tbl>
      <w:tblPr>
        <w:bidiVisual/>
        <w:tblW w:w="0" w:type="auto"/>
        <w:tblInd w:w="-11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728"/>
        <w:gridCol w:w="2430"/>
        <w:gridCol w:w="2070"/>
        <w:gridCol w:w="2776"/>
      </w:tblGrid>
      <w:tr w:rsidR="000C299E" w:rsidRPr="00FA1ED4" w:rsidTr="009213C2">
        <w:trPr>
          <w:trHeight w:val="890"/>
        </w:trPr>
        <w:tc>
          <w:tcPr>
            <w:tcW w:w="1728" w:type="dxa"/>
          </w:tcPr>
          <w:p w:rsidR="000C299E" w:rsidRPr="00731376" w:rsidRDefault="000C299E" w:rsidP="009213C2">
            <w:pPr>
              <w:spacing w:line="276" w:lineRule="auto"/>
              <w:rPr>
                <w:rFonts w:asciiTheme="majorBidi" w:hAnsiTheme="majorBidi" w:cstheme="majorBidi"/>
                <w:color w:val="000000" w:themeColor="text1"/>
                <w:sz w:val="26"/>
                <w:szCs w:val="26"/>
                <w:rtl/>
              </w:rPr>
            </w:pPr>
            <w:r w:rsidRPr="00731376">
              <w:rPr>
                <w:rFonts w:asciiTheme="majorBidi" w:hAnsiTheme="majorBidi" w:cstheme="majorBidi"/>
                <w:color w:val="000000" w:themeColor="text1"/>
                <w:sz w:val="26"/>
                <w:szCs w:val="26"/>
                <w:rtl/>
              </w:rPr>
              <w:t>موجودي نقد</w:t>
            </w:r>
          </w:p>
        </w:tc>
        <w:tc>
          <w:tcPr>
            <w:tcW w:w="2430" w:type="dxa"/>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بدهي كوتاه مدت بهره دار</w:t>
            </w:r>
          </w:p>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بدهي كوتاه مدت بدون بهره</w:t>
            </w:r>
          </w:p>
        </w:tc>
        <w:tc>
          <w:tcPr>
            <w:tcW w:w="2070" w:type="dxa"/>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نقد اضافي يا نقد غير عملياتي</w:t>
            </w:r>
          </w:p>
        </w:tc>
        <w:tc>
          <w:tcPr>
            <w:tcW w:w="2776" w:type="dxa"/>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بدهي كوتاه مدت بهره دار</w:t>
            </w:r>
          </w:p>
        </w:tc>
      </w:tr>
      <w:tr w:rsidR="000C299E" w:rsidRPr="00FA1ED4" w:rsidTr="009213C2">
        <w:tc>
          <w:tcPr>
            <w:tcW w:w="1728" w:type="dxa"/>
            <w:vMerge w:val="restart"/>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lastRenderedPageBreak/>
              <w:t>حسابهاي دريافتني+</w:t>
            </w:r>
          </w:p>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موجودي كالا +</w:t>
            </w:r>
          </w:p>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پيش پرداخت ها +</w:t>
            </w:r>
          </w:p>
        </w:tc>
        <w:tc>
          <w:tcPr>
            <w:tcW w:w="2430" w:type="dxa"/>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بدهي بلند مدت</w:t>
            </w:r>
          </w:p>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 ساير بدهي بلند مدت</w:t>
            </w:r>
          </w:p>
        </w:tc>
        <w:tc>
          <w:tcPr>
            <w:tcW w:w="2070" w:type="dxa"/>
            <w:vMerge w:val="restart"/>
            <w:vAlign w:val="center"/>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سرمايه در گردش ضروري</w:t>
            </w:r>
          </w:p>
        </w:tc>
        <w:tc>
          <w:tcPr>
            <w:tcW w:w="2776" w:type="dxa"/>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بدهي بلند مدت بهره دار</w:t>
            </w:r>
          </w:p>
        </w:tc>
      </w:tr>
      <w:tr w:rsidR="000C299E" w:rsidRPr="00FA1ED4" w:rsidTr="009213C2">
        <w:trPr>
          <w:trHeight w:val="483"/>
        </w:trPr>
        <w:tc>
          <w:tcPr>
            <w:tcW w:w="1728" w:type="dxa"/>
            <w:vMerge/>
          </w:tcPr>
          <w:p w:rsidR="000C299E" w:rsidRPr="00FA1ED4" w:rsidRDefault="000C299E" w:rsidP="009213C2">
            <w:pPr>
              <w:spacing w:line="276" w:lineRule="auto"/>
              <w:rPr>
                <w:rFonts w:asciiTheme="majorBidi" w:hAnsiTheme="majorBidi" w:cstheme="majorBidi"/>
                <w:color w:val="000000" w:themeColor="text1"/>
                <w:sz w:val="28"/>
                <w:szCs w:val="28"/>
                <w:rtl/>
              </w:rPr>
            </w:pPr>
          </w:p>
        </w:tc>
        <w:tc>
          <w:tcPr>
            <w:tcW w:w="2430" w:type="dxa"/>
            <w:vMerge w:val="restart"/>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حقوق صاحبان سهام</w:t>
            </w:r>
          </w:p>
        </w:tc>
        <w:tc>
          <w:tcPr>
            <w:tcW w:w="2070" w:type="dxa"/>
            <w:vMerge/>
          </w:tcPr>
          <w:p w:rsidR="000C299E" w:rsidRPr="00FA1ED4" w:rsidRDefault="000C299E" w:rsidP="009213C2">
            <w:pPr>
              <w:spacing w:line="276" w:lineRule="auto"/>
              <w:rPr>
                <w:rFonts w:asciiTheme="majorBidi" w:hAnsiTheme="majorBidi" w:cstheme="majorBidi"/>
                <w:color w:val="000000" w:themeColor="text1"/>
                <w:sz w:val="28"/>
                <w:szCs w:val="28"/>
                <w:rtl/>
              </w:rPr>
            </w:pPr>
          </w:p>
        </w:tc>
        <w:tc>
          <w:tcPr>
            <w:tcW w:w="2776" w:type="dxa"/>
            <w:vMerge w:val="restart"/>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سايربدهي هاي بلند مدت بهره دار</w:t>
            </w:r>
          </w:p>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حقوق صاحبان سهام</w:t>
            </w:r>
          </w:p>
        </w:tc>
      </w:tr>
      <w:tr w:rsidR="000C299E" w:rsidRPr="00FA1ED4" w:rsidTr="009213C2">
        <w:tc>
          <w:tcPr>
            <w:tcW w:w="1728" w:type="dxa"/>
            <w:tcBorders>
              <w:bottom w:val="single" w:sz="12" w:space="0" w:color="000000"/>
            </w:tcBorders>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دارايي ثابت</w:t>
            </w:r>
          </w:p>
        </w:tc>
        <w:tc>
          <w:tcPr>
            <w:tcW w:w="2430" w:type="dxa"/>
            <w:vMerge/>
            <w:tcBorders>
              <w:bottom w:val="single" w:sz="12" w:space="0" w:color="000000"/>
            </w:tcBorders>
          </w:tcPr>
          <w:p w:rsidR="000C299E" w:rsidRPr="00FA1ED4" w:rsidRDefault="000C299E" w:rsidP="009213C2">
            <w:pPr>
              <w:spacing w:line="276" w:lineRule="auto"/>
              <w:rPr>
                <w:rFonts w:asciiTheme="majorBidi" w:hAnsiTheme="majorBidi" w:cstheme="majorBidi"/>
                <w:color w:val="000000" w:themeColor="text1"/>
                <w:sz w:val="28"/>
                <w:szCs w:val="28"/>
                <w:rtl/>
              </w:rPr>
            </w:pPr>
          </w:p>
        </w:tc>
        <w:tc>
          <w:tcPr>
            <w:tcW w:w="2070" w:type="dxa"/>
            <w:tcBorders>
              <w:bottom w:val="single" w:sz="12" w:space="0" w:color="000000"/>
            </w:tcBorders>
          </w:tcPr>
          <w:p w:rsidR="000C299E" w:rsidRPr="00FA1ED4" w:rsidRDefault="000C299E" w:rsidP="009213C2">
            <w:pPr>
              <w:spacing w:line="276"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دارايي ثابت</w:t>
            </w:r>
          </w:p>
        </w:tc>
        <w:tc>
          <w:tcPr>
            <w:tcW w:w="2776" w:type="dxa"/>
            <w:vMerge/>
            <w:tcBorders>
              <w:bottom w:val="single" w:sz="12" w:space="0" w:color="000000"/>
            </w:tcBorders>
          </w:tcPr>
          <w:p w:rsidR="000C299E" w:rsidRPr="00FA1ED4" w:rsidRDefault="000C299E" w:rsidP="009213C2">
            <w:pPr>
              <w:spacing w:line="276" w:lineRule="auto"/>
              <w:rPr>
                <w:rFonts w:asciiTheme="majorBidi" w:hAnsiTheme="majorBidi" w:cstheme="majorBidi"/>
                <w:color w:val="000000" w:themeColor="text1"/>
                <w:sz w:val="28"/>
                <w:szCs w:val="28"/>
                <w:rtl/>
              </w:rPr>
            </w:pPr>
          </w:p>
        </w:tc>
      </w:tr>
      <w:tr w:rsidR="000C299E" w:rsidRPr="00FA1ED4" w:rsidTr="009213C2">
        <w:tc>
          <w:tcPr>
            <w:tcW w:w="4158" w:type="dxa"/>
            <w:gridSpan w:val="2"/>
            <w:tcBorders>
              <w:top w:val="single" w:sz="12" w:space="0" w:color="000000"/>
              <w:bottom w:val="single" w:sz="12" w:space="0" w:color="000000"/>
            </w:tcBorders>
          </w:tcPr>
          <w:p w:rsidR="000C299E" w:rsidRPr="00C0788D" w:rsidRDefault="000C299E" w:rsidP="009213C2">
            <w:pPr>
              <w:spacing w:line="276" w:lineRule="auto"/>
              <w:rPr>
                <w:rFonts w:asciiTheme="majorBidi" w:hAnsiTheme="majorBidi" w:cstheme="majorBidi"/>
                <w:color w:val="000000" w:themeColor="text1"/>
                <w:sz w:val="28"/>
                <w:szCs w:val="28"/>
                <w:rtl/>
              </w:rPr>
            </w:pPr>
            <w:r w:rsidRPr="00C0788D">
              <w:rPr>
                <w:rFonts w:asciiTheme="majorBidi" w:hAnsiTheme="majorBidi" w:cstheme="majorBidi"/>
                <w:color w:val="000000" w:themeColor="text1"/>
                <w:sz w:val="28"/>
                <w:szCs w:val="28"/>
                <w:rtl/>
              </w:rPr>
              <w:t>تراز متداول</w:t>
            </w:r>
          </w:p>
        </w:tc>
        <w:tc>
          <w:tcPr>
            <w:tcW w:w="4846" w:type="dxa"/>
            <w:gridSpan w:val="2"/>
            <w:tcBorders>
              <w:top w:val="single" w:sz="12" w:space="0" w:color="000000"/>
              <w:bottom w:val="single" w:sz="12" w:space="0" w:color="000000"/>
            </w:tcBorders>
          </w:tcPr>
          <w:p w:rsidR="000C299E" w:rsidRPr="00C0788D" w:rsidRDefault="000C299E" w:rsidP="009213C2">
            <w:pPr>
              <w:spacing w:line="276" w:lineRule="auto"/>
              <w:rPr>
                <w:rFonts w:asciiTheme="majorBidi" w:hAnsiTheme="majorBidi" w:cstheme="majorBidi"/>
                <w:color w:val="000000" w:themeColor="text1"/>
                <w:sz w:val="28"/>
                <w:szCs w:val="28"/>
                <w:rtl/>
              </w:rPr>
            </w:pPr>
            <w:r w:rsidRPr="00C0788D">
              <w:rPr>
                <w:rFonts w:asciiTheme="majorBidi" w:hAnsiTheme="majorBidi" w:cstheme="majorBidi"/>
                <w:color w:val="000000" w:themeColor="text1"/>
                <w:sz w:val="28"/>
                <w:szCs w:val="28"/>
                <w:rtl/>
              </w:rPr>
              <w:t>تراز</w:t>
            </w:r>
            <w:r w:rsidRPr="00C0788D">
              <w:rPr>
                <w:rFonts w:asciiTheme="majorBidi" w:hAnsiTheme="majorBidi" w:cstheme="majorBidi"/>
                <w:color w:val="000000" w:themeColor="text1"/>
                <w:sz w:val="28"/>
                <w:szCs w:val="28"/>
              </w:rPr>
              <w:t xml:space="preserve"> EVA</w:t>
            </w:r>
          </w:p>
        </w:tc>
      </w:tr>
    </w:tbl>
    <w:p w:rsidR="000C299E" w:rsidRDefault="000C299E" w:rsidP="000C299E">
      <w:pPr>
        <w:spacing w:line="360" w:lineRule="auto"/>
        <w:jc w:val="center"/>
        <w:rPr>
          <w:rFonts w:asciiTheme="majorBidi" w:hAnsiTheme="majorBidi" w:cstheme="majorBidi"/>
          <w:color w:val="000000" w:themeColor="text1"/>
          <w:sz w:val="28"/>
          <w:szCs w:val="28"/>
          <w:rtl/>
        </w:rPr>
      </w:pPr>
    </w:p>
    <w:p w:rsidR="000C299E" w:rsidRPr="00727575" w:rsidRDefault="000C299E" w:rsidP="000C299E">
      <w:pPr>
        <w:spacing w:line="360" w:lineRule="auto"/>
        <w:jc w:val="center"/>
        <w:rPr>
          <w:rFonts w:asciiTheme="majorBidi" w:hAnsiTheme="majorBidi" w:cstheme="majorBidi"/>
          <w:color w:val="000000" w:themeColor="text1"/>
          <w:sz w:val="28"/>
          <w:szCs w:val="28"/>
          <w:vertAlign w:val="superscript"/>
        </w:rPr>
      </w:pPr>
      <w:r w:rsidRPr="00FA1ED4">
        <w:rPr>
          <w:rFonts w:asciiTheme="majorBidi" w:hAnsiTheme="majorBidi" w:cstheme="majorBidi"/>
          <w:color w:val="000000" w:themeColor="text1"/>
          <w:sz w:val="28"/>
          <w:szCs w:val="28"/>
          <w:rtl/>
        </w:rPr>
        <w:t>(منبع:خوش طينت ،1386،</w:t>
      </w:r>
      <w:r>
        <w:rPr>
          <w:rFonts w:asciiTheme="majorBidi" w:hAnsiTheme="majorBidi" w:cstheme="majorBidi" w:hint="cs"/>
          <w:color w:val="000000" w:themeColor="text1"/>
          <w:sz w:val="28"/>
          <w:szCs w:val="28"/>
          <w:rtl/>
        </w:rPr>
        <w:t>ص</w:t>
      </w:r>
      <w:r w:rsidRPr="00FA1ED4">
        <w:rPr>
          <w:rFonts w:asciiTheme="majorBidi" w:hAnsiTheme="majorBidi" w:cstheme="majorBidi"/>
          <w:color w:val="000000" w:themeColor="text1"/>
          <w:sz w:val="28"/>
          <w:szCs w:val="28"/>
          <w:rtl/>
        </w:rPr>
        <w:t xml:space="preserve"> 18)</w:t>
      </w:r>
      <w:r>
        <w:rPr>
          <w:rFonts w:asciiTheme="majorBidi" w:hAnsiTheme="majorBidi" w:cstheme="majorBidi" w:hint="cs"/>
          <w:color w:val="000000" w:themeColor="text1"/>
          <w:sz w:val="28"/>
          <w:szCs w:val="28"/>
          <w:vertAlign w:val="superscript"/>
          <w:rtl/>
        </w:rPr>
        <w:t>1</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بنابر اين براي  بدست آوردن ارزش افزوده اقتصادي از فرمول زير استفاده شده است:</w:t>
      </w:r>
    </w:p>
    <w:p w:rsidR="000C299E" w:rsidRPr="00727575" w:rsidRDefault="000C299E" w:rsidP="000C299E">
      <w:pPr>
        <w:pStyle w:val="Subtitle"/>
        <w:spacing w:line="360" w:lineRule="auto"/>
        <w:jc w:val="both"/>
        <w:rPr>
          <w:rFonts w:asciiTheme="majorBidi" w:hAnsiTheme="majorBidi" w:cstheme="majorBidi"/>
          <w:color w:val="000000" w:themeColor="text1"/>
          <w:rtl/>
        </w:rPr>
      </w:pPr>
      <w:r w:rsidRPr="00727575">
        <w:rPr>
          <w:rFonts w:asciiTheme="majorBidi" w:hAnsiTheme="majorBidi" w:cstheme="majorBidi"/>
          <w:color w:val="000000" w:themeColor="text1"/>
          <w:rtl/>
        </w:rPr>
        <w:t>رابطه8-2</w:t>
      </w:r>
    </w:p>
    <w:tbl>
      <w:tblPr>
        <w:bidiVisual/>
        <w:tblW w:w="0" w:type="auto"/>
        <w:tblInd w:w="-111" w:type="dxa"/>
        <w:tblLook w:val="04A0" w:firstRow="1" w:lastRow="0" w:firstColumn="1" w:lastColumn="0" w:noHBand="0" w:noVBand="1"/>
      </w:tblPr>
      <w:tblGrid>
        <w:gridCol w:w="9182"/>
      </w:tblGrid>
      <w:tr w:rsidR="000C299E" w:rsidRPr="00FA1ED4" w:rsidTr="009213C2">
        <w:tc>
          <w:tcPr>
            <w:tcW w:w="9285" w:type="dxa"/>
          </w:tcPr>
          <w:p w:rsidR="000C299E" w:rsidRPr="00FA1ED4" w:rsidRDefault="000C299E" w:rsidP="009213C2">
            <w:pPr>
              <w:bidi w:val="0"/>
              <w:spacing w:line="360" w:lineRule="auto"/>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EVA= (r-c) ×Capital</w:t>
            </w:r>
          </w:p>
        </w:tc>
      </w:tr>
      <w:tr w:rsidR="000C299E" w:rsidRPr="00FA1ED4" w:rsidTr="009213C2">
        <w:tc>
          <w:tcPr>
            <w:tcW w:w="9285" w:type="dxa"/>
          </w:tcPr>
          <w:p w:rsidR="000C299E" w:rsidRPr="00FA1ED4" w:rsidRDefault="000C299E" w:rsidP="009213C2">
            <w:pPr>
              <w:bidi w:val="0"/>
              <w:spacing w:line="360"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 xml:space="preserve">NOPAT- Cap Chg ± Acc Adj         </w:t>
            </w:r>
          </w:p>
        </w:tc>
      </w:tr>
      <w:tr w:rsidR="000C299E" w:rsidRPr="00FA1ED4" w:rsidTr="009213C2">
        <w:tc>
          <w:tcPr>
            <w:tcW w:w="9285" w:type="dxa"/>
          </w:tcPr>
          <w:p w:rsidR="000C299E" w:rsidRPr="00FA1ED4" w:rsidRDefault="000C299E" w:rsidP="009213C2">
            <w:pPr>
              <w:bidi w:val="0"/>
              <w:spacing w:line="360" w:lineRule="auto"/>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=(EBIT+AT</w:t>
            </w:r>
            <w:r w:rsidRPr="00FA1ED4">
              <w:rPr>
                <w:rFonts w:asciiTheme="majorBidi" w:hAnsiTheme="majorBidi" w:cstheme="majorBidi"/>
                <w:color w:val="000000" w:themeColor="text1"/>
                <w:sz w:val="28"/>
                <w:szCs w:val="28"/>
                <w:vertAlign w:val="subscript"/>
              </w:rPr>
              <w:t>Int</w:t>
            </w:r>
            <w:r w:rsidRPr="00FA1ED4">
              <w:rPr>
                <w:rFonts w:asciiTheme="majorBidi" w:hAnsiTheme="majorBidi" w:cstheme="majorBidi"/>
                <w:color w:val="000000" w:themeColor="text1"/>
                <w:sz w:val="28"/>
                <w:szCs w:val="28"/>
              </w:rPr>
              <w:t xml:space="preserve">)- Cap Chg ± Acc Adj                    </w:t>
            </w:r>
          </w:p>
        </w:tc>
      </w:tr>
      <w:tr w:rsidR="000C299E" w:rsidRPr="00FA1ED4" w:rsidTr="009213C2">
        <w:tc>
          <w:tcPr>
            <w:tcW w:w="9285" w:type="dxa"/>
          </w:tcPr>
          <w:p w:rsidR="000C299E" w:rsidRPr="00FA1ED4" w:rsidRDefault="000C299E" w:rsidP="009213C2">
            <w:pPr>
              <w:bidi w:val="0"/>
              <w:spacing w:line="360" w:lineRule="auto"/>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EVA==EBIT +AT</w:t>
            </w:r>
            <w:r w:rsidRPr="00FA1ED4">
              <w:rPr>
                <w:rFonts w:asciiTheme="majorBidi" w:hAnsiTheme="majorBidi" w:cstheme="majorBidi"/>
                <w:color w:val="000000" w:themeColor="text1"/>
                <w:sz w:val="28"/>
                <w:szCs w:val="28"/>
                <w:vertAlign w:val="subscript"/>
              </w:rPr>
              <w:t xml:space="preserve">Int </w:t>
            </w:r>
            <w:r w:rsidRPr="00FA1ED4">
              <w:rPr>
                <w:rFonts w:asciiTheme="majorBidi" w:hAnsiTheme="majorBidi" w:cstheme="majorBidi"/>
                <w:color w:val="000000" w:themeColor="text1"/>
                <w:sz w:val="28"/>
                <w:szCs w:val="28"/>
              </w:rPr>
              <w:t>- Cap Chg ± Acc Adj</w:t>
            </w:r>
          </w:p>
        </w:tc>
      </w:tr>
    </w:tbl>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Pr>
          <w:rFonts w:asciiTheme="majorBidi" w:hAnsiTheme="majorBidi" w:cstheme="majorBidi"/>
          <w:b/>
          <w:bCs/>
          <w:color w:val="000000" w:themeColor="text1"/>
          <w:sz w:val="28"/>
          <w:szCs w:val="28"/>
          <w:rtl/>
        </w:rPr>
        <w:t>سود قبل از سر اقلام غير مترقبه</w:t>
      </w:r>
      <w:r>
        <w:rPr>
          <w:rStyle w:val="FootnoteReference"/>
          <w:rFonts w:asciiTheme="majorBidi" w:hAnsiTheme="majorBidi" w:cstheme="majorBidi"/>
          <w:color w:val="000000" w:themeColor="text1"/>
          <w:rtl/>
        </w:rPr>
        <w:footnoteReference w:id="105"/>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سود قبل از كسر اقلام غير مترقبه عبارت است از  سود خالص پس از كسر اقلام غير مترقبه.</w:t>
      </w:r>
    </w:p>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b/>
          <w:bCs/>
          <w:color w:val="000000" w:themeColor="text1"/>
          <w:sz w:val="28"/>
          <w:szCs w:val="28"/>
          <w:rtl/>
        </w:rPr>
        <w:t>هزينه بهره پس از صرفه جويي مالياتي</w:t>
      </w:r>
      <w:r>
        <w:rPr>
          <w:rStyle w:val="FootnoteReference"/>
          <w:rFonts w:asciiTheme="majorBidi" w:hAnsiTheme="majorBidi" w:cstheme="majorBidi"/>
          <w:color w:val="000000" w:themeColor="text1"/>
          <w:rtl/>
        </w:rPr>
        <w:footnoteReference w:id="106"/>
      </w:r>
      <w:r>
        <w:rPr>
          <w:rFonts w:asciiTheme="majorBidi" w:hAnsiTheme="majorBidi" w:cstheme="majorBidi"/>
          <w:b/>
          <w:bCs/>
          <w:color w:val="000000" w:themeColor="text1"/>
          <w:sz w:val="28"/>
          <w:szCs w:val="28"/>
        </w:rPr>
        <w:t xml:space="preserve"> </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جهت بدست آوردن کل هزینه سرمایه (سهامداران + بدهی بهره دار) لازم است  هزینه بهره پس از صرفه جویی مالیاتی به سود  خالص قبل از کسر اقلم غیر مترقبه اضافه شود . هزينه بهره پس از كسر صرفه جويي مالياتي عبارت است از هزينه بهره پس از كسر مزاياي مالياتي كه به شرح زير مورد استفاده قرار مي گيرد:</w:t>
      </w:r>
    </w:p>
    <w:p w:rsidR="000C299E" w:rsidRPr="004823BD" w:rsidRDefault="000C299E" w:rsidP="000C299E">
      <w:pPr>
        <w:pStyle w:val="Subtitle"/>
        <w:spacing w:line="360" w:lineRule="auto"/>
        <w:jc w:val="both"/>
        <w:rPr>
          <w:rFonts w:asciiTheme="majorBidi" w:hAnsiTheme="majorBidi" w:cstheme="majorBidi"/>
          <w:color w:val="000000" w:themeColor="text1"/>
          <w:rtl/>
        </w:rPr>
      </w:pPr>
      <w:r w:rsidRPr="004823BD">
        <w:rPr>
          <w:rFonts w:asciiTheme="majorBidi" w:hAnsiTheme="majorBidi" w:cstheme="majorBidi"/>
          <w:color w:val="000000" w:themeColor="text1"/>
          <w:rtl/>
        </w:rPr>
        <w:t>رابطه9-2</w:t>
      </w:r>
    </w:p>
    <w:tbl>
      <w:tblPr>
        <w:bidiVisual/>
        <w:tblW w:w="0" w:type="auto"/>
        <w:tblInd w:w="-111" w:type="dxa"/>
        <w:tblLook w:val="04A0" w:firstRow="1" w:lastRow="0" w:firstColumn="1" w:lastColumn="0" w:noHBand="0" w:noVBand="1"/>
      </w:tblPr>
      <w:tblGrid>
        <w:gridCol w:w="9182"/>
      </w:tblGrid>
      <w:tr w:rsidR="000C299E" w:rsidRPr="00FA1ED4" w:rsidTr="009213C2">
        <w:tc>
          <w:tcPr>
            <w:tcW w:w="9285"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(نرخ ماليات (</w:t>
            </w:r>
            <w:r w:rsidRPr="00FA1ED4">
              <w:rPr>
                <w:rFonts w:asciiTheme="majorBidi" w:hAnsiTheme="majorBidi" w:cstheme="majorBidi"/>
                <w:color w:val="000000" w:themeColor="text1"/>
                <w:sz w:val="28"/>
                <w:szCs w:val="28"/>
              </w:rPr>
              <w:t>t</w:t>
            </w:r>
            <w:r w:rsidRPr="00FA1ED4">
              <w:rPr>
                <w:rFonts w:asciiTheme="majorBidi" w:hAnsiTheme="majorBidi" w:cstheme="majorBidi"/>
                <w:color w:val="000000" w:themeColor="text1"/>
                <w:sz w:val="28"/>
                <w:szCs w:val="28"/>
                <w:rtl/>
              </w:rPr>
              <w:t>) -1)هزينه بهره = هزينه بهره پس از كسر صرفه جويي مالياتي</w:t>
            </w:r>
          </w:p>
        </w:tc>
      </w:tr>
    </w:tbl>
    <w:p w:rsidR="000C299E" w:rsidRPr="00FA1ED4" w:rsidRDefault="000C299E" w:rsidP="000C299E">
      <w:pPr>
        <w:spacing w:line="360" w:lineRule="auto"/>
        <w:jc w:val="both"/>
        <w:rPr>
          <w:rFonts w:asciiTheme="majorBidi" w:hAnsiTheme="majorBidi" w:cstheme="majorBidi"/>
          <w:b/>
          <w:bCs/>
          <w:color w:val="000000" w:themeColor="text1"/>
          <w:sz w:val="28"/>
          <w:szCs w:val="28"/>
          <w:rtl/>
        </w:rPr>
      </w:pPr>
      <w:r w:rsidRPr="00FA1ED4">
        <w:rPr>
          <w:rFonts w:asciiTheme="majorBidi" w:hAnsiTheme="majorBidi" w:cstheme="majorBidi"/>
          <w:b/>
          <w:bCs/>
          <w:color w:val="000000" w:themeColor="text1"/>
          <w:sz w:val="28"/>
          <w:szCs w:val="28"/>
          <w:rtl/>
        </w:rPr>
        <w:t xml:space="preserve">هزينه سرمايه اي </w:t>
      </w:r>
      <w:r w:rsidRPr="00FA1ED4">
        <w:rPr>
          <w:rFonts w:asciiTheme="majorBidi" w:hAnsiTheme="majorBidi" w:cstheme="majorBidi"/>
          <w:b/>
          <w:bCs/>
          <w:color w:val="000000" w:themeColor="text1"/>
          <w:sz w:val="28"/>
          <w:szCs w:val="28"/>
        </w:rPr>
        <w:t>Cap Chg</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lastRenderedPageBreak/>
        <w:t xml:space="preserve">هزينه سرمايه اي عبارت است از هزينه منابع مالي در اختيار شركت شامل استقراض ، انتشار سهام و يا اندوخته سود . جهت محاسبه هزينه سرمايه ، ميانگين هزينه سرمايه </w:t>
      </w:r>
      <w:r>
        <w:rPr>
          <w:rStyle w:val="FootnoteReference"/>
          <w:rFonts w:asciiTheme="majorBidi" w:hAnsiTheme="majorBidi" w:cstheme="majorBidi"/>
          <w:color w:val="000000" w:themeColor="text1"/>
          <w:rtl/>
        </w:rPr>
        <w:footnoteReference w:id="107"/>
      </w:r>
      <w:r w:rsidRPr="00FA1ED4">
        <w:rPr>
          <w:rFonts w:asciiTheme="majorBidi" w:hAnsiTheme="majorBidi" w:cstheme="majorBidi"/>
          <w:color w:val="000000" w:themeColor="text1"/>
          <w:sz w:val="28"/>
          <w:szCs w:val="28"/>
          <w:rtl/>
        </w:rPr>
        <w:t xml:space="preserve"> محاسبه و حاصل در سرمايه بكارگرفته شده </w:t>
      </w:r>
      <w:r>
        <w:rPr>
          <w:rFonts w:asciiTheme="majorBidi" w:hAnsiTheme="majorBidi" w:cstheme="majorBidi" w:hint="cs"/>
          <w:color w:val="000000" w:themeColor="text1"/>
          <w:sz w:val="28"/>
          <w:szCs w:val="28"/>
          <w:rtl/>
        </w:rPr>
        <w:t xml:space="preserve"> سرمایه</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ضرب شده است.</w:t>
      </w:r>
    </w:p>
    <w:p w:rsidR="000C299E" w:rsidRPr="00FA1ED4" w:rsidRDefault="000C299E" w:rsidP="000C299E">
      <w:pPr>
        <w:pStyle w:val="Subtitle"/>
        <w:spacing w:line="360" w:lineRule="auto"/>
        <w:jc w:val="both"/>
        <w:rPr>
          <w:rFonts w:asciiTheme="majorBidi" w:hAnsiTheme="majorBidi" w:cstheme="majorBidi"/>
          <w:color w:val="000000" w:themeColor="text1"/>
          <w:rtl/>
        </w:rPr>
      </w:pPr>
      <w:r w:rsidRPr="00FA1ED4">
        <w:rPr>
          <w:rFonts w:asciiTheme="majorBidi" w:hAnsiTheme="majorBidi" w:cstheme="majorBidi"/>
          <w:color w:val="000000" w:themeColor="text1"/>
          <w:rtl/>
        </w:rPr>
        <w:t>رابطه10-2</w:t>
      </w:r>
    </w:p>
    <w:tbl>
      <w:tblPr>
        <w:bidiVisual/>
        <w:tblW w:w="0" w:type="auto"/>
        <w:tblInd w:w="-111" w:type="dxa"/>
        <w:tblLook w:val="04A0" w:firstRow="1" w:lastRow="0" w:firstColumn="1" w:lastColumn="0" w:noHBand="0" w:noVBand="1"/>
      </w:tblPr>
      <w:tblGrid>
        <w:gridCol w:w="9182"/>
      </w:tblGrid>
      <w:tr w:rsidR="000C299E" w:rsidRPr="00FA1ED4" w:rsidTr="009213C2">
        <w:tc>
          <w:tcPr>
            <w:tcW w:w="9285" w:type="dxa"/>
          </w:tcPr>
          <w:p w:rsidR="000C299E" w:rsidRPr="00FA1ED4" w:rsidRDefault="000C299E" w:rsidP="009213C2">
            <w:pPr>
              <w:bidi w:val="0"/>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WACC= W</w:t>
            </w:r>
            <w:r w:rsidRPr="00FA1ED4">
              <w:rPr>
                <w:rFonts w:asciiTheme="majorBidi" w:hAnsiTheme="majorBidi" w:cstheme="majorBidi"/>
                <w:color w:val="000000" w:themeColor="text1"/>
                <w:sz w:val="28"/>
                <w:szCs w:val="28"/>
                <w:vertAlign w:val="subscript"/>
              </w:rPr>
              <w:t>d</w:t>
            </w:r>
            <w:r w:rsidRPr="00FA1ED4">
              <w:rPr>
                <w:rFonts w:asciiTheme="majorBidi" w:hAnsiTheme="majorBidi" w:cstheme="majorBidi"/>
                <w:color w:val="000000" w:themeColor="text1"/>
                <w:sz w:val="28"/>
                <w:szCs w:val="28"/>
              </w:rPr>
              <w:t>× K</w:t>
            </w:r>
            <w:r w:rsidRPr="00FA1ED4">
              <w:rPr>
                <w:rFonts w:asciiTheme="majorBidi" w:hAnsiTheme="majorBidi" w:cstheme="majorBidi"/>
                <w:color w:val="000000" w:themeColor="text1"/>
                <w:sz w:val="28"/>
                <w:szCs w:val="28"/>
                <w:vertAlign w:val="subscript"/>
              </w:rPr>
              <w:t>d</w:t>
            </w:r>
            <w:r w:rsidRPr="00FA1ED4">
              <w:rPr>
                <w:rFonts w:asciiTheme="majorBidi" w:hAnsiTheme="majorBidi" w:cstheme="majorBidi"/>
                <w:color w:val="000000" w:themeColor="text1"/>
                <w:sz w:val="28"/>
                <w:szCs w:val="28"/>
              </w:rPr>
              <w:t>+ W</w:t>
            </w:r>
            <w:r w:rsidRPr="00FA1ED4">
              <w:rPr>
                <w:rFonts w:asciiTheme="majorBidi" w:hAnsiTheme="majorBidi" w:cstheme="majorBidi"/>
                <w:color w:val="000000" w:themeColor="text1"/>
                <w:sz w:val="28"/>
                <w:szCs w:val="28"/>
                <w:vertAlign w:val="subscript"/>
              </w:rPr>
              <w:t>e</w:t>
            </w:r>
            <w:r w:rsidRPr="00FA1ED4">
              <w:rPr>
                <w:rFonts w:asciiTheme="majorBidi" w:hAnsiTheme="majorBidi" w:cstheme="majorBidi"/>
                <w:color w:val="000000" w:themeColor="text1"/>
                <w:sz w:val="28"/>
                <w:szCs w:val="28"/>
              </w:rPr>
              <w:t>× K</w:t>
            </w:r>
            <w:r w:rsidRPr="00FA1ED4">
              <w:rPr>
                <w:rFonts w:asciiTheme="majorBidi" w:hAnsiTheme="majorBidi" w:cstheme="majorBidi"/>
                <w:color w:val="000000" w:themeColor="text1"/>
                <w:sz w:val="28"/>
                <w:szCs w:val="28"/>
                <w:vertAlign w:val="subscript"/>
              </w:rPr>
              <w:t>e</w:t>
            </w:r>
          </w:p>
        </w:tc>
      </w:tr>
    </w:tbl>
    <w:p w:rsidR="000C299E" w:rsidRPr="00FA1ED4" w:rsidRDefault="000C299E" w:rsidP="000C299E">
      <w:pPr>
        <w:spacing w:line="360" w:lineRule="auto"/>
        <w:jc w:val="both"/>
        <w:rPr>
          <w:rFonts w:asciiTheme="majorBidi" w:hAnsiTheme="majorBidi" w:cstheme="majorBidi"/>
          <w:color w:val="000000" w:themeColor="text1"/>
          <w:sz w:val="28"/>
          <w:szCs w:val="28"/>
          <w:vertAlign w:val="subscript"/>
          <w:rtl/>
        </w:rPr>
      </w:pPr>
      <w:r w:rsidRPr="00FA1ED4">
        <w:rPr>
          <w:rFonts w:asciiTheme="majorBidi" w:hAnsiTheme="majorBidi" w:cstheme="majorBidi"/>
          <w:color w:val="000000" w:themeColor="text1"/>
          <w:sz w:val="28"/>
          <w:szCs w:val="28"/>
        </w:rPr>
        <w:t>W</w:t>
      </w:r>
      <w:r w:rsidRPr="00FA1ED4">
        <w:rPr>
          <w:rFonts w:asciiTheme="majorBidi" w:hAnsiTheme="majorBidi" w:cstheme="majorBidi"/>
          <w:color w:val="000000" w:themeColor="text1"/>
          <w:sz w:val="28"/>
          <w:szCs w:val="28"/>
          <w:vertAlign w:val="subscript"/>
        </w:rPr>
        <w:t>d</w:t>
      </w:r>
      <w:r w:rsidRPr="00FA1ED4">
        <w:rPr>
          <w:rFonts w:asciiTheme="majorBidi" w:hAnsiTheme="majorBidi" w:cstheme="majorBidi"/>
          <w:color w:val="000000" w:themeColor="text1"/>
          <w:sz w:val="28"/>
          <w:szCs w:val="28"/>
          <w:rtl/>
        </w:rPr>
        <w:t>= درصد مشاركت بدهي در ساختار سرمايه</w:t>
      </w:r>
    </w:p>
    <w:p w:rsidR="000C299E" w:rsidRPr="00FA1ED4" w:rsidRDefault="000C299E" w:rsidP="000C299E">
      <w:pPr>
        <w:spacing w:line="360" w:lineRule="auto"/>
        <w:jc w:val="both"/>
        <w:rPr>
          <w:rFonts w:asciiTheme="majorBidi" w:hAnsiTheme="majorBidi" w:cstheme="majorBidi"/>
          <w:color w:val="000000" w:themeColor="text1"/>
          <w:sz w:val="28"/>
          <w:szCs w:val="28"/>
          <w:vertAlign w:val="subscript"/>
        </w:rPr>
      </w:pPr>
      <w:r w:rsidRPr="00FA1ED4">
        <w:rPr>
          <w:rFonts w:asciiTheme="majorBidi" w:hAnsiTheme="majorBidi" w:cstheme="majorBidi"/>
          <w:color w:val="000000" w:themeColor="text1"/>
          <w:sz w:val="28"/>
          <w:szCs w:val="28"/>
        </w:rPr>
        <w:t>K</w:t>
      </w:r>
      <w:r w:rsidRPr="00FA1ED4">
        <w:rPr>
          <w:rFonts w:asciiTheme="majorBidi" w:hAnsiTheme="majorBidi" w:cstheme="majorBidi"/>
          <w:color w:val="000000" w:themeColor="text1"/>
          <w:sz w:val="28"/>
          <w:szCs w:val="28"/>
          <w:vertAlign w:val="subscript"/>
        </w:rPr>
        <w:t>d</w:t>
      </w:r>
      <w:r w:rsidRPr="00FA1ED4">
        <w:rPr>
          <w:rFonts w:asciiTheme="majorBidi" w:hAnsiTheme="majorBidi" w:cstheme="majorBidi"/>
          <w:color w:val="000000" w:themeColor="text1"/>
          <w:sz w:val="28"/>
          <w:szCs w:val="28"/>
          <w:rtl/>
        </w:rPr>
        <w:t>= هزينه بدهي بهره دار</w:t>
      </w:r>
    </w:p>
    <w:p w:rsidR="000C299E" w:rsidRPr="00FA1ED4" w:rsidRDefault="000C299E" w:rsidP="000C299E">
      <w:pPr>
        <w:spacing w:line="360" w:lineRule="auto"/>
        <w:jc w:val="both"/>
        <w:rPr>
          <w:rFonts w:asciiTheme="majorBidi" w:hAnsiTheme="majorBidi" w:cstheme="majorBidi"/>
          <w:color w:val="000000" w:themeColor="text1"/>
          <w:sz w:val="28"/>
          <w:szCs w:val="28"/>
        </w:rPr>
      </w:pPr>
      <w:r w:rsidRPr="00FA1ED4">
        <w:rPr>
          <w:rFonts w:asciiTheme="majorBidi" w:hAnsiTheme="majorBidi" w:cstheme="majorBidi"/>
          <w:color w:val="000000" w:themeColor="text1"/>
          <w:sz w:val="28"/>
          <w:szCs w:val="28"/>
        </w:rPr>
        <w:t>W</w:t>
      </w:r>
      <w:r w:rsidRPr="00FA1ED4">
        <w:rPr>
          <w:rFonts w:asciiTheme="majorBidi" w:hAnsiTheme="majorBidi" w:cstheme="majorBidi"/>
          <w:color w:val="000000" w:themeColor="text1"/>
          <w:sz w:val="28"/>
          <w:szCs w:val="28"/>
          <w:vertAlign w:val="subscript"/>
        </w:rPr>
        <w:t>e</w:t>
      </w:r>
      <w:r w:rsidRPr="00FA1ED4">
        <w:rPr>
          <w:rFonts w:asciiTheme="majorBidi" w:hAnsiTheme="majorBidi" w:cstheme="majorBidi"/>
          <w:color w:val="000000" w:themeColor="text1"/>
          <w:sz w:val="28"/>
          <w:szCs w:val="28"/>
          <w:rtl/>
        </w:rPr>
        <w:t>= درصد مشاركت حقوق صاحبان سهام در كل ساختار سرمايه</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K</w:t>
      </w:r>
      <w:r w:rsidRPr="00FA1ED4">
        <w:rPr>
          <w:rFonts w:asciiTheme="majorBidi" w:hAnsiTheme="majorBidi" w:cstheme="majorBidi"/>
          <w:color w:val="000000" w:themeColor="text1"/>
          <w:sz w:val="28"/>
          <w:szCs w:val="28"/>
          <w:vertAlign w:val="subscript"/>
        </w:rPr>
        <w:t>e</w:t>
      </w:r>
      <w:r w:rsidRPr="00FA1ED4">
        <w:rPr>
          <w:rFonts w:asciiTheme="majorBidi" w:hAnsiTheme="majorBidi" w:cstheme="majorBidi"/>
          <w:color w:val="000000" w:themeColor="text1"/>
          <w:sz w:val="28"/>
          <w:szCs w:val="28"/>
          <w:rtl/>
        </w:rPr>
        <w:t>= هزينه حقوق صاحبان سهام</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در صد مشاركت هريك از اجزاي بدهي و حقوق صاحبان سهام در كل ساختار سرمايه ، از تقسيم هريك از اجزاء بر كل سرمايه بكارگرفته شده بدست آمده است كه سرمايه نيز با استفاده از رابطه زير محاسبه شده است</w:t>
      </w:r>
    </w:p>
    <w:tbl>
      <w:tblPr>
        <w:bidiVisual/>
        <w:tblW w:w="0" w:type="auto"/>
        <w:tblInd w:w="-111" w:type="dxa"/>
        <w:tblLook w:val="04A0" w:firstRow="1" w:lastRow="0" w:firstColumn="1" w:lastColumn="0" w:noHBand="0" w:noVBand="1"/>
      </w:tblPr>
      <w:tblGrid>
        <w:gridCol w:w="9182"/>
      </w:tblGrid>
      <w:tr w:rsidR="000C299E" w:rsidRPr="00FA1ED4" w:rsidTr="009213C2">
        <w:tc>
          <w:tcPr>
            <w:tcW w:w="9285"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مجموع بدهي هاي بهره دار+حقوق صاحبان سهام =سرمايه</w:t>
            </w:r>
          </w:p>
        </w:tc>
      </w:tr>
    </w:tbl>
    <w:p w:rsidR="000C299E" w:rsidRPr="00FA1ED4" w:rsidRDefault="000C299E" w:rsidP="000C299E">
      <w:pPr>
        <w:bidi w:val="0"/>
        <w:spacing w:line="360" w:lineRule="auto"/>
        <w:jc w:val="both"/>
        <w:rPr>
          <w:rFonts w:asciiTheme="majorBidi" w:hAnsiTheme="majorBidi" w:cstheme="majorBidi"/>
          <w:color w:val="000000" w:themeColor="text1"/>
          <w:sz w:val="28"/>
          <w:szCs w:val="28"/>
        </w:rPr>
      </w:pPr>
      <m:oMathPara>
        <m:oMath>
          <m:r>
            <m:rPr>
              <m:sty m:val="p"/>
            </m:rPr>
            <w:rPr>
              <w:rFonts w:ascii="Cambria Math" w:hAnsi="Cambria Math" w:cstheme="majorBidi"/>
              <w:color w:val="000000" w:themeColor="text1"/>
              <w:sz w:val="28"/>
              <w:szCs w:val="28"/>
            </w:rPr>
            <m:t>Wd</m:t>
          </m:r>
          <m:r>
            <m:rPr>
              <m:sty m:val="p"/>
            </m:rPr>
            <w:rPr>
              <w:rFonts w:ascii="Cambria Math" w:hAnsiTheme="majorBidi" w:cstheme="majorBidi"/>
              <w:color w:val="000000" w:themeColor="text1"/>
              <w:sz w:val="28"/>
              <w:szCs w:val="28"/>
            </w:rPr>
            <m:t>=</m:t>
          </m:r>
          <m:f>
            <m:fPr>
              <m:ctrlPr>
                <w:rPr>
                  <w:rFonts w:ascii="Cambria Math" w:hAnsiTheme="majorBidi" w:cstheme="majorBidi"/>
                  <w:color w:val="000000" w:themeColor="text1"/>
                  <w:sz w:val="28"/>
                  <w:szCs w:val="28"/>
                </w:rPr>
              </m:ctrlPr>
            </m:fPr>
            <m:num>
              <m:r>
                <m:rPr>
                  <m:sty m:val="p"/>
                </m:rPr>
                <w:rPr>
                  <w:rFonts w:ascii="Cambria Math" w:hAnsi="Cambria Math" w:cstheme="majorBidi"/>
                  <w:color w:val="000000" w:themeColor="text1"/>
                  <w:sz w:val="28"/>
                  <w:szCs w:val="28"/>
                  <w:rtl/>
                </w:rPr>
                <m:t>دار</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بهره</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بدهی مجموع</m:t>
              </m:r>
            </m:num>
            <m:den>
              <m:r>
                <m:rPr>
                  <m:sty m:val="p"/>
                </m:rPr>
                <w:rPr>
                  <w:rFonts w:ascii="Cambria Math" w:hAnsi="Cambria Math" w:cstheme="majorBidi"/>
                  <w:color w:val="000000" w:themeColor="text1"/>
                  <w:sz w:val="28"/>
                  <w:szCs w:val="28"/>
                  <w:rtl/>
                </w:rPr>
                <m:t>سرمایه</m:t>
              </m:r>
            </m:den>
          </m:f>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و</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Pr>
            <m:t>We</m:t>
          </m:r>
          <m:r>
            <m:rPr>
              <m:sty m:val="p"/>
            </m:rPr>
            <w:rPr>
              <w:rFonts w:ascii="Cambria Math" w:hAnsiTheme="majorBidi" w:cstheme="majorBidi"/>
              <w:color w:val="000000" w:themeColor="text1"/>
              <w:sz w:val="28"/>
              <w:szCs w:val="28"/>
            </w:rPr>
            <m:t>=</m:t>
          </m:r>
          <m:f>
            <m:fPr>
              <m:ctrlPr>
                <w:rPr>
                  <w:rFonts w:ascii="Cambria Math" w:hAnsiTheme="majorBidi" w:cstheme="majorBidi"/>
                  <w:color w:val="000000" w:themeColor="text1"/>
                  <w:sz w:val="28"/>
                  <w:szCs w:val="28"/>
                </w:rPr>
              </m:ctrlPr>
            </m:fPr>
            <m:num>
              <m:r>
                <m:rPr>
                  <m:sty m:val="p"/>
                </m:rPr>
                <w:rPr>
                  <w:rFonts w:ascii="Cambria Math" w:hAnsi="Cambria Math" w:cstheme="majorBidi"/>
                  <w:color w:val="000000" w:themeColor="text1"/>
                  <w:sz w:val="28"/>
                  <w:szCs w:val="28"/>
                  <w:rtl/>
                </w:rPr>
                <m:t>سهام</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صاحبان حقوق</m:t>
              </m:r>
            </m:num>
            <m:den>
              <m:r>
                <m:rPr>
                  <m:sty m:val="p"/>
                </m:rPr>
                <w:rPr>
                  <w:rFonts w:ascii="Cambria Math" w:hAnsi="Cambria Math" w:cstheme="majorBidi"/>
                  <w:color w:val="000000" w:themeColor="text1"/>
                  <w:sz w:val="28"/>
                  <w:szCs w:val="28"/>
                  <w:rtl/>
                </w:rPr>
                <m:t>سرمایه</m:t>
              </m:r>
            </m:den>
          </m:f>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بدهي بهره دار</w:t>
      </w:r>
      <w:r w:rsidRPr="00FA1ED4">
        <w:rPr>
          <w:rFonts w:asciiTheme="majorBidi" w:hAnsiTheme="majorBidi" w:cstheme="majorBidi"/>
          <w:color w:val="000000" w:themeColor="text1"/>
          <w:sz w:val="28"/>
          <w:szCs w:val="28"/>
          <w:rtl/>
        </w:rPr>
        <w:t xml:space="preserve"> از حاصل جمع تسهيلات مالي دريافتي كوتاه مدت و بلند مدت كه در تراز نشان داده مي شود بدست آمده است. و جهت محاسبه هزينه بدهي بهره دار از رابطه زير استفاده شده است:</w:t>
      </w:r>
    </w:p>
    <w:p w:rsidR="000C299E" w:rsidRPr="00FA1ED4" w:rsidRDefault="000C299E" w:rsidP="000C299E">
      <w:pPr>
        <w:bidi w:val="0"/>
        <w:spacing w:line="360" w:lineRule="auto"/>
        <w:jc w:val="both"/>
        <w:rPr>
          <w:rFonts w:asciiTheme="majorBidi" w:hAnsiTheme="majorBidi" w:cstheme="majorBidi"/>
          <w:color w:val="000000" w:themeColor="text1"/>
          <w:sz w:val="28"/>
          <w:szCs w:val="28"/>
          <w:rtl/>
        </w:rPr>
      </w:pPr>
      <m:oMathPara>
        <m:oMathParaPr>
          <m:jc m:val="center"/>
        </m:oMathParaPr>
        <m:oMath>
          <m:r>
            <m:rPr>
              <m:sty m:val="p"/>
            </m:rPr>
            <w:rPr>
              <w:rFonts w:ascii="Cambria Math" w:hAnsi="Cambria Math" w:cstheme="majorBidi"/>
              <w:color w:val="000000" w:themeColor="text1"/>
              <w:sz w:val="28"/>
              <w:szCs w:val="28"/>
            </w:rPr>
            <m:t>Kd</m:t>
          </m:r>
          <m:r>
            <m:rPr>
              <m:sty m:val="p"/>
            </m:rPr>
            <w:rPr>
              <w:rFonts w:ascii="Cambria Math" w:hAnsiTheme="majorBidi" w:cstheme="majorBidi"/>
              <w:color w:val="000000" w:themeColor="text1"/>
              <w:sz w:val="28"/>
              <w:szCs w:val="28"/>
            </w:rPr>
            <m:t>=</m:t>
          </m:r>
          <m:f>
            <m:fPr>
              <m:ctrlPr>
                <w:rPr>
                  <w:rFonts w:ascii="Cambria Math" w:hAnsiTheme="majorBidi" w:cstheme="majorBidi"/>
                  <w:color w:val="000000" w:themeColor="text1"/>
                  <w:sz w:val="28"/>
                  <w:szCs w:val="28"/>
                </w:rPr>
              </m:ctrlPr>
            </m:fPr>
            <m:num>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 xml:space="preserve">مالی هزینه </m:t>
              </m:r>
            </m:num>
            <m:den>
              <m:r>
                <m:rPr>
                  <m:sty m:val="p"/>
                </m:rPr>
                <w:rPr>
                  <w:rFonts w:ascii="Cambria Math" w:hAnsi="Cambria Math" w:cstheme="majorBidi"/>
                  <w:color w:val="000000" w:themeColor="text1"/>
                  <w:sz w:val="28"/>
                  <w:szCs w:val="28"/>
                  <w:rtl/>
                </w:rPr>
                <m:t>دار</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بهره</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tl/>
                </w:rPr>
                <m:t>بدهی مجموع</m:t>
              </m:r>
            </m:den>
          </m:f>
          <m:r>
            <m:rPr>
              <m:sty m:val="p"/>
            </m:rPr>
            <w:rPr>
              <w:rFonts w:ascii="Cambria Math" w:hAnsiTheme="majorBidi" w:cstheme="majorBidi"/>
              <w:color w:val="000000" w:themeColor="text1"/>
              <w:sz w:val="28"/>
              <w:szCs w:val="28"/>
            </w:rPr>
            <m:t>=(</m:t>
          </m:r>
          <m:r>
            <m:rPr>
              <m:sty m:val="p"/>
            </m:rPr>
            <w:rPr>
              <w:rFonts w:ascii="Cambria Math" w:hAnsi="Cambria Math" w:cstheme="majorBidi"/>
              <w:color w:val="000000" w:themeColor="text1"/>
              <w:sz w:val="28"/>
              <w:szCs w:val="28"/>
            </w:rPr>
            <m:t>I-t</m:t>
          </m:r>
          <m:r>
            <m:rPr>
              <m:sty m:val="p"/>
            </m:rPr>
            <w:rPr>
              <w:rFonts w:ascii="Cambria Math" w:hAnsiTheme="majorBidi" w:cstheme="majorBidi"/>
              <w:color w:val="000000" w:themeColor="text1"/>
              <w:sz w:val="28"/>
              <w:szCs w:val="28"/>
            </w:rPr>
            <m:t>)</m:t>
          </m:r>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 xml:space="preserve">هزینه حقوق صاحبان سهام: </w:t>
      </w:r>
      <w:r w:rsidRPr="00FA1ED4">
        <w:rPr>
          <w:rFonts w:asciiTheme="majorBidi" w:hAnsiTheme="majorBidi" w:cstheme="majorBidi"/>
          <w:color w:val="000000" w:themeColor="text1"/>
          <w:sz w:val="28"/>
          <w:szCs w:val="28"/>
          <w:rtl/>
        </w:rPr>
        <w:t>در این تحقیق هزینه  حقوق صاحبان سهام ،بر اساس  این مدل ، عبارت است از:</w:t>
      </w:r>
    </w:p>
    <w:p w:rsidR="000C299E" w:rsidRPr="004823BD" w:rsidRDefault="000C299E" w:rsidP="000C299E">
      <w:pPr>
        <w:pStyle w:val="Subtitle"/>
        <w:spacing w:line="360" w:lineRule="auto"/>
        <w:jc w:val="both"/>
        <w:rPr>
          <w:rFonts w:asciiTheme="majorBidi" w:hAnsiTheme="majorBidi" w:cstheme="majorBidi"/>
          <w:color w:val="000000" w:themeColor="text1"/>
          <w:rtl/>
        </w:rPr>
      </w:pPr>
      <w:r w:rsidRPr="004823BD">
        <w:rPr>
          <w:rFonts w:asciiTheme="majorBidi" w:hAnsiTheme="majorBidi" w:cstheme="majorBidi"/>
          <w:color w:val="000000" w:themeColor="text1"/>
          <w:rtl/>
        </w:rPr>
        <w:t>رابطه11-2</w:t>
      </w:r>
    </w:p>
    <w:p w:rsidR="000C299E" w:rsidRPr="00FA1ED4" w:rsidRDefault="000C299E" w:rsidP="000C299E">
      <w:pPr>
        <w:pStyle w:val="Subtitle"/>
        <w:spacing w:line="360" w:lineRule="auto"/>
        <w:jc w:val="both"/>
        <w:rPr>
          <w:rFonts w:asciiTheme="majorBidi" w:hAnsiTheme="majorBidi" w:cstheme="majorBidi"/>
          <w:color w:val="000000" w:themeColor="text1"/>
          <w:rtl/>
        </w:rPr>
      </w:pPr>
      <w:r w:rsidRPr="00FA1ED4">
        <w:rPr>
          <w:rFonts w:asciiTheme="majorBidi" w:hAnsiTheme="majorBidi" w:cstheme="majorBidi"/>
          <w:b/>
          <w:bCs/>
          <w:color w:val="000000" w:themeColor="text1"/>
          <w:rtl/>
        </w:rPr>
        <w:t xml:space="preserve"> </w:t>
      </w:r>
      <w:r>
        <w:rPr>
          <w:rFonts w:asciiTheme="majorBidi" w:hAnsiTheme="majorBidi" w:cstheme="majorBidi"/>
          <w:noProof/>
          <w:color w:val="000000" w:themeColor="text1"/>
          <w:rtl/>
        </w:rPr>
        <w:object w:dxaOrig="1440" w:dyaOrig="1440">
          <v:shape id="_x0000_s1069" type="#_x0000_t75" style="position:absolute;left:0;text-align:left;margin-left:4.45pt;margin-top:16.4pt;width:78pt;height:31pt;z-index:-251632640;mso-position-horizontal-relative:text;mso-position-vertical-relative:text" wrapcoords="12631 1920 3112 5280 549 6720 366 12000 5675 17280 8054 17280 8054 19200 8420 19680 9885 19680 20685 19680 20502 17280 21600 10080 17207 8160 15376 1920 12631 1920">
            <v:imagedata r:id="rId26" o:title=""/>
            <w10:wrap type="tight"/>
          </v:shape>
          <o:OLEObject Type="Embed" ProgID="Equation.3" ShapeID="_x0000_s1069" DrawAspect="Content" ObjectID="_1564817503" r:id="rId27"/>
        </w:object>
      </w:r>
      <w:r w:rsidRPr="00FA1ED4">
        <w:rPr>
          <w:rFonts w:asciiTheme="majorBidi" w:hAnsiTheme="majorBidi" w:cstheme="majorBidi"/>
          <w:color w:val="000000" w:themeColor="text1"/>
          <w:rtl/>
        </w:rPr>
        <w:t xml:space="preserve"> </w:t>
      </w:r>
      <w:r w:rsidRPr="00FA1ED4">
        <w:rPr>
          <w:rFonts w:asciiTheme="majorBidi" w:hAnsiTheme="majorBidi" w:cstheme="majorBidi"/>
          <w:color w:val="000000" w:themeColor="text1"/>
          <w:vertAlign w:val="subscript"/>
          <w:rtl/>
        </w:rPr>
        <w:t>0</w:t>
      </w:r>
      <w:r w:rsidRPr="00FA1ED4">
        <w:rPr>
          <w:rFonts w:asciiTheme="majorBidi" w:hAnsiTheme="majorBidi" w:cstheme="majorBidi"/>
          <w:color w:val="000000" w:themeColor="text1"/>
        </w:rPr>
        <w:t>P</w:t>
      </w:r>
      <w:r w:rsidRPr="00FA1ED4">
        <w:rPr>
          <w:rFonts w:asciiTheme="majorBidi" w:hAnsiTheme="majorBidi" w:cstheme="majorBidi"/>
          <w:color w:val="000000" w:themeColor="text1"/>
          <w:rtl/>
        </w:rPr>
        <w:t>= قيمت سهام عادي در سال</w:t>
      </w:r>
      <w:r w:rsidRPr="00FA1ED4">
        <w:rPr>
          <w:rFonts w:asciiTheme="majorBidi" w:hAnsiTheme="majorBidi" w:cstheme="majorBidi"/>
          <w:color w:val="000000" w:themeColor="text1"/>
        </w:rPr>
        <w:t>X</w:t>
      </w:r>
      <w:r w:rsidRPr="00FA1ED4">
        <w:rPr>
          <w:rFonts w:asciiTheme="majorBidi" w:hAnsiTheme="majorBidi" w:cstheme="majorBidi"/>
          <w:color w:val="000000" w:themeColor="text1"/>
          <w:vertAlign w:val="subscript"/>
        </w:rPr>
        <w:t>0</w:t>
      </w:r>
    </w:p>
    <w:p w:rsidR="000C299E" w:rsidRPr="00FA1ED4" w:rsidRDefault="000C299E" w:rsidP="000C299E">
      <w:pPr>
        <w:pStyle w:val="Subtitle"/>
        <w:spacing w:line="360" w:lineRule="auto"/>
        <w:jc w:val="both"/>
        <w:rPr>
          <w:rFonts w:asciiTheme="majorBidi" w:hAnsiTheme="majorBidi" w:cstheme="majorBidi"/>
          <w:color w:val="000000" w:themeColor="text1"/>
        </w:rPr>
      </w:pPr>
      <w:r w:rsidRPr="00FA1ED4">
        <w:rPr>
          <w:rFonts w:asciiTheme="majorBidi" w:hAnsiTheme="majorBidi" w:cstheme="majorBidi"/>
          <w:color w:val="000000" w:themeColor="text1"/>
          <w:rtl/>
        </w:rPr>
        <w:t xml:space="preserve"> </w:t>
      </w:r>
      <w:r w:rsidRPr="00FA1ED4">
        <w:rPr>
          <w:rFonts w:asciiTheme="majorBidi" w:hAnsiTheme="majorBidi" w:cstheme="majorBidi"/>
          <w:color w:val="000000" w:themeColor="text1"/>
          <w:vertAlign w:val="subscript"/>
          <w:rtl/>
        </w:rPr>
        <w:t>1</w:t>
      </w:r>
      <w:r w:rsidRPr="00FA1ED4">
        <w:rPr>
          <w:rFonts w:asciiTheme="majorBidi" w:hAnsiTheme="majorBidi" w:cstheme="majorBidi"/>
          <w:color w:val="000000" w:themeColor="text1"/>
        </w:rPr>
        <w:t>DPS</w:t>
      </w:r>
      <w:r w:rsidRPr="00FA1ED4">
        <w:rPr>
          <w:rFonts w:asciiTheme="majorBidi" w:hAnsiTheme="majorBidi" w:cstheme="majorBidi"/>
          <w:color w:val="000000" w:themeColor="text1"/>
          <w:rtl/>
        </w:rPr>
        <w:t>= سود</w:t>
      </w:r>
      <w:r w:rsidRPr="00FA1ED4">
        <w:rPr>
          <w:rFonts w:asciiTheme="majorBidi" w:hAnsiTheme="majorBidi" w:cstheme="majorBidi"/>
          <w:color w:val="000000" w:themeColor="text1"/>
        </w:rPr>
        <w:t xml:space="preserve"> </w:t>
      </w:r>
      <w:r w:rsidRPr="00FA1ED4">
        <w:rPr>
          <w:rFonts w:asciiTheme="majorBidi" w:hAnsiTheme="majorBidi" w:cstheme="majorBidi"/>
          <w:color w:val="000000" w:themeColor="text1"/>
          <w:rtl/>
        </w:rPr>
        <w:t>تقسيمي هر سهم در پایان سال اول</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 xml:space="preserve"> g</w:t>
      </w:r>
      <w:r w:rsidRPr="00FA1ED4">
        <w:rPr>
          <w:rFonts w:asciiTheme="majorBidi" w:hAnsiTheme="majorBidi" w:cstheme="majorBidi"/>
          <w:color w:val="000000" w:themeColor="text1"/>
          <w:sz w:val="28"/>
          <w:szCs w:val="28"/>
          <w:rtl/>
        </w:rPr>
        <w:t>= نرخ رشد سود تقسيمي</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EPS</w:t>
      </w:r>
      <w:r w:rsidRPr="00FA1ED4">
        <w:rPr>
          <w:rFonts w:asciiTheme="majorBidi" w:hAnsiTheme="majorBidi" w:cstheme="majorBidi"/>
          <w:color w:val="000000" w:themeColor="text1"/>
          <w:sz w:val="28"/>
          <w:szCs w:val="28"/>
          <w:rtl/>
        </w:rPr>
        <w:t>= سود هر سهم</w:t>
      </w:r>
    </w:p>
    <w:p w:rsidR="000C299E" w:rsidRPr="00FA1ED4" w:rsidRDefault="000C299E" w:rsidP="000C299E">
      <w:pPr>
        <w:bidi w:val="0"/>
        <w:spacing w:line="360" w:lineRule="auto"/>
        <w:jc w:val="both"/>
        <w:rPr>
          <w:rFonts w:asciiTheme="majorBidi" w:hAnsiTheme="majorBidi" w:cstheme="majorBidi"/>
          <w:b/>
          <w:bCs/>
          <w:color w:val="000000" w:themeColor="text1"/>
          <w:sz w:val="28"/>
          <w:szCs w:val="28"/>
          <w:rtl/>
        </w:rPr>
      </w:pPr>
      <m:oMathPara>
        <m:oMathParaPr>
          <m:jc m:val="left"/>
        </m:oMathParaPr>
        <m:oMath>
          <m:r>
            <m:rPr>
              <m:sty m:val="p"/>
            </m:rPr>
            <w:rPr>
              <w:rFonts w:ascii="Cambria Math" w:hAnsi="Cambria Math" w:cstheme="majorBidi"/>
              <w:color w:val="000000" w:themeColor="text1"/>
              <w:sz w:val="28"/>
              <w:szCs w:val="28"/>
            </w:rPr>
            <w:lastRenderedPageBreak/>
            <m:t>g</m:t>
          </m:r>
          <m:r>
            <m:rPr>
              <m:sty m:val="p"/>
            </m:rPr>
            <w:rPr>
              <w:rFonts w:ascii="Cambria Math" w:hAnsiTheme="majorBidi" w:cstheme="majorBidi"/>
              <w:color w:val="000000" w:themeColor="text1"/>
              <w:sz w:val="28"/>
              <w:szCs w:val="28"/>
            </w:rPr>
            <m:t>=</m:t>
          </m:r>
          <m:f>
            <m:fPr>
              <m:ctrlPr>
                <w:rPr>
                  <w:rFonts w:ascii="Cambria Math" w:hAnsiTheme="majorBidi" w:cstheme="majorBidi"/>
                  <w:bCs/>
                  <w:color w:val="000000" w:themeColor="text1"/>
                  <w:sz w:val="28"/>
                  <w:szCs w:val="28"/>
                </w:rPr>
              </m:ctrlPr>
            </m:fPr>
            <m:num>
              <m:r>
                <m:rPr>
                  <m:sty m:val="p"/>
                </m:rPr>
                <w:rPr>
                  <w:rFonts w:ascii="Cambria Math" w:hAnsi="Cambria Math" w:cstheme="majorBidi"/>
                  <w:color w:val="000000" w:themeColor="text1"/>
                  <w:sz w:val="28"/>
                  <w:szCs w:val="28"/>
                </w:rPr>
                <m:t>EPS-DPS</m:t>
              </m:r>
            </m:num>
            <m:den>
              <m:r>
                <m:rPr>
                  <m:sty m:val="p"/>
                </m:rPr>
                <w:rPr>
                  <w:rFonts w:ascii="Cambria Math" w:hAnsiTheme="majorBidi" w:cstheme="majorBidi"/>
                  <w:color w:val="000000" w:themeColor="text1"/>
                  <w:sz w:val="28"/>
                  <w:szCs w:val="28"/>
                </w:rPr>
                <m:t>P</m:t>
              </m:r>
            </m:den>
          </m:f>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Cs/>
          <w:color w:val="000000" w:themeColor="text1"/>
          <w:sz w:val="28"/>
          <w:szCs w:val="28"/>
          <w:rtl/>
        </w:rPr>
        <w:t>اقلام معادل های سرمایه</w:t>
      </w:r>
      <w:r w:rsidRPr="00FA1ED4">
        <w:rPr>
          <w:rFonts w:asciiTheme="majorBidi" w:hAnsiTheme="majorBidi" w:cstheme="majorBidi"/>
          <w:color w:val="000000" w:themeColor="text1"/>
          <w:sz w:val="28"/>
          <w:szCs w:val="28"/>
          <w:rtl/>
        </w:rPr>
        <w:t>: اقلامی هستند که بدلیل رعایت اصول پذیرفته شده حسابداری تحت عنوان هزینه از سود گزارشهای مالی کسر شده و بعلاوه دارای تاثیر بلند مدت سرمایه ای می باشند این اقلام عمدتا به سود برگشت داده شده (اضافه)و در سرمایه گرفته شده نیز احتساب می شود.بدین ترتیب معادل های سرمایه برای هر دوره مالی از رابطه زیر قابل محاسبه است:</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 xml:space="preserve">ذخیره کاهش ارزش موجودی + ذخیره مزایای پایان خدمت +ذخیره کاهش ارزش سرمایه گذاری = </w:t>
      </w:r>
      <w:r w:rsidRPr="00FA1ED4">
        <w:rPr>
          <w:rFonts w:asciiTheme="majorBidi" w:hAnsiTheme="majorBidi" w:cstheme="majorBidi"/>
          <w:b/>
          <w:bCs/>
          <w:color w:val="000000" w:themeColor="text1"/>
          <w:sz w:val="28"/>
          <w:szCs w:val="28"/>
          <w:rtl/>
        </w:rPr>
        <w:t>اقلام معادل های سرمایه</w:t>
      </w:r>
      <w:r w:rsidRPr="00FA1ED4">
        <w:rPr>
          <w:rFonts w:asciiTheme="majorBidi" w:hAnsiTheme="majorBidi" w:cstheme="majorBidi"/>
          <w:color w:val="000000" w:themeColor="text1"/>
          <w:sz w:val="28"/>
          <w:szCs w:val="28"/>
          <w:rtl/>
        </w:rPr>
        <w:t xml:space="preserve"> </w:t>
      </w:r>
    </w:p>
    <w:p w:rsidR="000C299E" w:rsidRPr="00FA1ED4" w:rsidRDefault="000C299E" w:rsidP="000C299E">
      <w:pPr>
        <w:spacing w:line="360" w:lineRule="auto"/>
        <w:jc w:val="both"/>
        <w:rPr>
          <w:rFonts w:asciiTheme="majorBidi" w:hAnsiTheme="majorBidi" w:cstheme="majorBidi"/>
          <w:bCs/>
          <w:color w:val="000000" w:themeColor="text1"/>
          <w:sz w:val="28"/>
          <w:szCs w:val="28"/>
          <w:u w:val="single"/>
          <w:rtl/>
        </w:rPr>
      </w:pPr>
      <w:r w:rsidRPr="00FA1ED4">
        <w:rPr>
          <w:rFonts w:asciiTheme="majorBidi" w:hAnsiTheme="majorBidi" w:cstheme="majorBidi"/>
          <w:color w:val="000000" w:themeColor="text1"/>
          <w:sz w:val="28"/>
          <w:szCs w:val="28"/>
          <w:rtl/>
        </w:rPr>
        <w:t xml:space="preserve">هزینه تبلیغات و بازار یابی +هزینه تحقیق و توسعه+هزینه آموزش و تربیت نیروی انسانی+ذخیره مطالبات مشکوک الوصول </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bCs/>
          <w:color w:val="000000" w:themeColor="text1"/>
          <w:sz w:val="28"/>
          <w:szCs w:val="28"/>
          <w:rtl/>
        </w:rPr>
        <w:t>تعدیلات حسابداری</w:t>
      </w:r>
      <w:r w:rsidRPr="00FA1ED4">
        <w:rPr>
          <w:rFonts w:asciiTheme="majorBidi" w:hAnsiTheme="majorBidi" w:cstheme="majorBidi"/>
          <w:bCs/>
          <w:color w:val="000000" w:themeColor="text1"/>
          <w:sz w:val="28"/>
          <w:szCs w:val="28"/>
        </w:rPr>
        <w:t xml:space="preserve"> Acc Adj</w:t>
      </w:r>
      <w:r w:rsidRPr="00FA1ED4">
        <w:rPr>
          <w:rFonts w:asciiTheme="majorBidi" w:hAnsiTheme="majorBidi" w:cstheme="majorBidi"/>
          <w:color w:val="000000" w:themeColor="text1"/>
          <w:sz w:val="28"/>
          <w:szCs w:val="28"/>
          <w:rtl/>
        </w:rPr>
        <w:t xml:space="preserve">: در این تحقیق  اقلام معادل های سرمایه ای  شامل هزینه تحقیق و توسعه،هزینه بازار یابی وهزینه آموزش و تربیت نیروی انسانی تحت عنوان تعدیلات حسابداری به </w:t>
      </w:r>
      <w:r w:rsidRPr="00FA1ED4">
        <w:rPr>
          <w:rFonts w:asciiTheme="majorBidi" w:hAnsiTheme="majorBidi" w:cstheme="majorBidi"/>
          <w:color w:val="000000" w:themeColor="text1"/>
          <w:sz w:val="28"/>
          <w:szCs w:val="28"/>
        </w:rPr>
        <w:t>NOPAT</w:t>
      </w:r>
      <w:r w:rsidRPr="00FA1ED4">
        <w:rPr>
          <w:rFonts w:asciiTheme="majorBidi" w:hAnsiTheme="majorBidi" w:cstheme="majorBidi"/>
          <w:color w:val="000000" w:themeColor="text1"/>
          <w:sz w:val="28"/>
          <w:szCs w:val="28"/>
          <w:rtl/>
        </w:rPr>
        <w:t xml:space="preserve"> و سرمايه اضافه شده است.همچنین مبلغ ذخیره مطالبات مشکوک الوصول ، ذخیره کاهش ارزش موجودی ، ذخیره کاهش ارزش سرمایه گذاری ، ذخیره مزایای پایان خدمت به</w:t>
      </w:r>
      <w:r>
        <w:rPr>
          <w:rFonts w:asciiTheme="majorBidi" w:hAnsiTheme="majorBidi" w:cstheme="majorBidi" w:hint="cs"/>
          <w:color w:val="000000" w:themeColor="text1"/>
          <w:sz w:val="28"/>
          <w:szCs w:val="28"/>
          <w:rtl/>
        </w:rPr>
        <w:t xml:space="preserve"> </w:t>
      </w:r>
      <w:r w:rsidRPr="00FA1ED4">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tl/>
        </w:rPr>
        <w:t>سرمايه</w:t>
      </w:r>
      <w:r w:rsidRPr="00FA1ED4">
        <w:rPr>
          <w:rFonts w:asciiTheme="majorBidi" w:hAnsiTheme="majorBidi" w:cstheme="majorBidi"/>
          <w:color w:val="000000" w:themeColor="text1"/>
          <w:sz w:val="28"/>
          <w:szCs w:val="28"/>
          <w:rtl/>
        </w:rPr>
        <w:t xml:space="preserve"> و افزایش در این ذخیره ها به</w:t>
      </w:r>
      <w:r w:rsidRPr="00FA1ED4">
        <w:rPr>
          <w:rFonts w:asciiTheme="majorBidi" w:hAnsiTheme="majorBidi" w:cstheme="majorBidi"/>
          <w:color w:val="000000" w:themeColor="text1"/>
          <w:sz w:val="28"/>
          <w:szCs w:val="28"/>
        </w:rPr>
        <w:t xml:space="preserve"> NOPAT</w:t>
      </w:r>
      <w:r w:rsidRPr="00FA1ED4">
        <w:rPr>
          <w:rFonts w:asciiTheme="majorBidi" w:hAnsiTheme="majorBidi" w:cstheme="majorBidi"/>
          <w:color w:val="000000" w:themeColor="text1"/>
          <w:sz w:val="28"/>
          <w:szCs w:val="28"/>
          <w:rtl/>
        </w:rPr>
        <w:t xml:space="preserve"> اضافه می شود.</w:t>
      </w:r>
    </w:p>
    <w:p w:rsidR="000C299E" w:rsidRPr="00FA1ED4" w:rsidRDefault="000C299E" w:rsidP="000C299E">
      <w:pPr>
        <w:spacing w:line="360" w:lineRule="auto"/>
        <w:jc w:val="both"/>
        <w:rPr>
          <w:rFonts w:asciiTheme="majorBidi" w:hAnsiTheme="majorBidi" w:cstheme="majorBidi"/>
          <w:bCs/>
          <w:color w:val="000000" w:themeColor="text1"/>
          <w:sz w:val="28"/>
          <w:szCs w:val="28"/>
          <w:rtl/>
        </w:rPr>
      </w:pPr>
    </w:p>
    <w:tbl>
      <w:tblPr>
        <w:bidiVisual/>
        <w:tblW w:w="9241" w:type="dxa"/>
        <w:jc w:val="center"/>
        <w:tblLook w:val="04A0" w:firstRow="1" w:lastRow="0" w:firstColumn="1" w:lastColumn="0" w:noHBand="0" w:noVBand="1"/>
      </w:tblPr>
      <w:tblGrid>
        <w:gridCol w:w="9241"/>
      </w:tblGrid>
      <w:tr w:rsidR="000C299E" w:rsidRPr="00731376" w:rsidTr="009213C2">
        <w:trPr>
          <w:trHeight w:val="1817"/>
          <w:jc w:val="center"/>
        </w:trPr>
        <w:tc>
          <w:tcPr>
            <w:tcW w:w="9241" w:type="dxa"/>
          </w:tcPr>
          <w:p w:rsidR="000C299E" w:rsidRPr="00731376" w:rsidRDefault="000C299E" w:rsidP="009213C2">
            <w:pPr>
              <w:pStyle w:val="Subtitle"/>
              <w:spacing w:line="360" w:lineRule="auto"/>
              <w:jc w:val="both"/>
              <w:rPr>
                <w:rFonts w:asciiTheme="majorBidi" w:hAnsiTheme="majorBidi" w:cstheme="majorBidi"/>
                <w:color w:val="000000" w:themeColor="text1"/>
                <w:rtl/>
              </w:rPr>
            </w:pPr>
            <w:r w:rsidRPr="00731376">
              <w:rPr>
                <w:rFonts w:asciiTheme="majorBidi" w:hAnsiTheme="majorBidi" w:cstheme="majorBidi"/>
                <w:color w:val="000000" w:themeColor="text1"/>
                <w:rtl/>
              </w:rPr>
              <w:t>رابطه12-2</w:t>
            </w:r>
          </w:p>
          <w:p w:rsidR="000C299E" w:rsidRPr="00731376" w:rsidRDefault="000C299E" w:rsidP="009213C2">
            <w:pPr>
              <w:spacing w:line="360" w:lineRule="auto"/>
              <w:jc w:val="both"/>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تربیت نیروی انسانی)تعدیلات حسابداری+مجموع بدهي هاي بهره دار+حقوق صاحبان سهام</w:t>
            </w:r>
            <w:r w:rsidRPr="00731376">
              <w:rPr>
                <w:rFonts w:asciiTheme="majorBidi" w:hAnsiTheme="majorBidi" w:cstheme="majorBidi"/>
                <w:color w:val="000000" w:themeColor="text1"/>
                <w:sz w:val="28"/>
                <w:szCs w:val="28"/>
              </w:rPr>
              <w:t xml:space="preserve"> </w:t>
            </w:r>
            <w:r w:rsidRPr="00731376">
              <w:rPr>
                <w:rFonts w:asciiTheme="majorBidi" w:hAnsiTheme="majorBidi" w:cstheme="majorBidi"/>
                <w:color w:val="000000" w:themeColor="text1"/>
                <w:sz w:val="28"/>
                <w:szCs w:val="28"/>
                <w:vertAlign w:val="subscript"/>
              </w:rPr>
              <w:t>Acc Adj</w:t>
            </w:r>
            <w:r w:rsidRPr="00731376">
              <w:rPr>
                <w:rFonts w:asciiTheme="majorBidi" w:hAnsiTheme="majorBidi" w:cstheme="majorBidi"/>
                <w:color w:val="000000" w:themeColor="text1"/>
                <w:sz w:val="28"/>
                <w:szCs w:val="28"/>
              </w:rPr>
              <w:t xml:space="preserve"> =</w:t>
            </w:r>
            <w:r w:rsidRPr="00731376">
              <w:rPr>
                <w:rFonts w:asciiTheme="majorBidi" w:hAnsiTheme="majorBidi" w:cstheme="majorBidi"/>
                <w:color w:val="000000" w:themeColor="text1"/>
                <w:sz w:val="28"/>
                <w:szCs w:val="28"/>
                <w:rtl/>
              </w:rPr>
              <w:t>تعدیلات سرمایه ای</w:t>
            </w:r>
          </w:p>
          <w:p w:rsidR="000C299E" w:rsidRPr="00731376" w:rsidRDefault="000C299E" w:rsidP="009213C2">
            <w:pPr>
              <w:tabs>
                <w:tab w:val="right" w:pos="9414"/>
              </w:tabs>
              <w:spacing w:line="360" w:lineRule="auto"/>
              <w:jc w:val="both"/>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 xml:space="preserve">+مانده ذخیره کاهش ارزش موجودی +هزینه تبلیغات  و بازار یابی + هزینه تحقیق و توسعه  +هزینه آموزش و             </w:t>
            </w:r>
          </w:p>
          <w:p w:rsidR="000C299E" w:rsidRPr="00731376" w:rsidRDefault="000C299E" w:rsidP="009213C2">
            <w:pPr>
              <w:spacing w:line="360" w:lineRule="auto"/>
              <w:jc w:val="both"/>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مانده ذخیره م.م +مانده ذخیره مزایای پایان خدمت + مانده ذخیره کاهش ارزش سرمایه گذاری</w:t>
            </w:r>
            <w:r w:rsidRPr="00731376">
              <w:rPr>
                <w:rFonts w:asciiTheme="majorBidi" w:hAnsiTheme="majorBidi" w:cstheme="majorBidi"/>
                <w:color w:val="000000" w:themeColor="text1"/>
                <w:sz w:val="28"/>
                <w:szCs w:val="28"/>
              </w:rPr>
              <w:t>(</w:t>
            </w:r>
          </w:p>
        </w:tc>
      </w:tr>
      <w:tr w:rsidR="000C299E" w:rsidRPr="00731376" w:rsidTr="009213C2">
        <w:trPr>
          <w:jc w:val="center"/>
        </w:trPr>
        <w:tc>
          <w:tcPr>
            <w:tcW w:w="9241" w:type="dxa"/>
          </w:tcPr>
          <w:p w:rsidR="000C299E" w:rsidRPr="00731376" w:rsidRDefault="000C299E" w:rsidP="009213C2">
            <w:pPr>
              <w:spacing w:line="360" w:lineRule="auto"/>
              <w:jc w:val="both"/>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 xml:space="preserve">+هزینه آموزش و تربیت نیروی انسانی)تعدیلات حسابداری+ سود خالص عملياتي پس از كسر ماليات </w:t>
            </w:r>
            <w:r w:rsidRPr="00731376">
              <w:rPr>
                <w:rFonts w:asciiTheme="majorBidi" w:hAnsiTheme="majorBidi" w:cstheme="majorBidi"/>
                <w:color w:val="000000" w:themeColor="text1"/>
                <w:sz w:val="28"/>
                <w:szCs w:val="28"/>
              </w:rPr>
              <w:t xml:space="preserve"> </w:t>
            </w:r>
            <w:r w:rsidRPr="00731376">
              <w:rPr>
                <w:rFonts w:asciiTheme="majorBidi" w:hAnsiTheme="majorBidi" w:cstheme="majorBidi"/>
                <w:color w:val="000000" w:themeColor="text1"/>
                <w:sz w:val="28"/>
                <w:szCs w:val="28"/>
                <w:vertAlign w:val="subscript"/>
              </w:rPr>
              <w:t>Acc Adj</w:t>
            </w:r>
            <w:r w:rsidRPr="00731376">
              <w:rPr>
                <w:rFonts w:asciiTheme="majorBidi" w:hAnsiTheme="majorBidi" w:cstheme="majorBidi"/>
                <w:color w:val="000000" w:themeColor="text1"/>
                <w:sz w:val="28"/>
                <w:szCs w:val="28"/>
              </w:rPr>
              <w:t xml:space="preserve"> =</w:t>
            </w:r>
            <w:r w:rsidRPr="00731376">
              <w:rPr>
                <w:rFonts w:asciiTheme="majorBidi" w:hAnsiTheme="majorBidi" w:cstheme="majorBidi"/>
                <w:color w:val="000000" w:themeColor="text1"/>
                <w:sz w:val="28"/>
                <w:szCs w:val="28"/>
                <w:rtl/>
              </w:rPr>
              <w:t xml:space="preserve"> تعدیلات جاری</w:t>
            </w:r>
          </w:p>
          <w:p w:rsidR="000C299E" w:rsidRPr="00731376" w:rsidRDefault="000C299E" w:rsidP="009213C2">
            <w:pPr>
              <w:tabs>
                <w:tab w:val="right" w:pos="9414"/>
              </w:tabs>
              <w:spacing w:line="360" w:lineRule="auto"/>
              <w:jc w:val="both"/>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 xml:space="preserve">   </w:t>
            </w:r>
            <w:r w:rsidRPr="00731376">
              <w:rPr>
                <w:rFonts w:asciiTheme="majorBidi" w:hAnsiTheme="majorBidi" w:cs="Cambria Math"/>
                <w:color w:val="000000" w:themeColor="text1"/>
                <w:sz w:val="28"/>
                <w:szCs w:val="28"/>
                <w:rtl/>
              </w:rPr>
              <w:t>△</w:t>
            </w:r>
            <w:r w:rsidRPr="00731376">
              <w:rPr>
                <w:rFonts w:asciiTheme="majorBidi" w:hAnsiTheme="majorBidi" w:cstheme="majorBidi"/>
                <w:color w:val="000000" w:themeColor="text1"/>
                <w:sz w:val="28"/>
                <w:szCs w:val="28"/>
                <w:rtl/>
              </w:rPr>
              <w:t>ذخیـــره م.م +</w:t>
            </w:r>
            <w:r w:rsidRPr="00731376">
              <w:rPr>
                <w:rFonts w:asciiTheme="majorBidi" w:hAnsiTheme="majorBidi" w:cs="Cambria Math"/>
                <w:color w:val="000000" w:themeColor="text1"/>
                <w:sz w:val="28"/>
                <w:szCs w:val="28"/>
                <w:rtl/>
              </w:rPr>
              <w:t>△</w:t>
            </w:r>
            <w:r w:rsidRPr="00731376">
              <w:rPr>
                <w:rFonts w:asciiTheme="majorBidi" w:hAnsiTheme="majorBidi" w:cstheme="majorBidi"/>
                <w:color w:val="000000" w:themeColor="text1"/>
                <w:sz w:val="28"/>
                <w:szCs w:val="28"/>
                <w:rtl/>
              </w:rPr>
              <w:t xml:space="preserve"> ذخیره کاهش ارزش موجودی +هزینه تبلیغات و بازار یابی + هزینه تحقیق و توسعه               </w:t>
            </w:r>
          </w:p>
          <w:p w:rsidR="000C299E" w:rsidRPr="00731376" w:rsidRDefault="000C299E" w:rsidP="009213C2">
            <w:pPr>
              <w:spacing w:line="360" w:lineRule="auto"/>
              <w:rPr>
                <w:rFonts w:asciiTheme="majorBidi" w:hAnsiTheme="majorBidi" w:cstheme="majorBidi"/>
                <w:color w:val="000000" w:themeColor="text1"/>
                <w:sz w:val="28"/>
                <w:szCs w:val="28"/>
                <w:rtl/>
              </w:rPr>
            </w:pPr>
            <w:r w:rsidRPr="00731376">
              <w:rPr>
                <w:rFonts w:asciiTheme="majorBidi" w:hAnsiTheme="majorBidi" w:cstheme="majorBidi"/>
                <w:color w:val="000000" w:themeColor="text1"/>
                <w:sz w:val="28"/>
                <w:szCs w:val="28"/>
                <w:rtl/>
              </w:rPr>
              <w:t xml:space="preserve">+ </w:t>
            </w:r>
            <w:r w:rsidRPr="00731376">
              <w:rPr>
                <w:rFonts w:asciiTheme="majorBidi" w:hAnsiTheme="majorBidi" w:cs="Cambria Math"/>
                <w:color w:val="000000" w:themeColor="text1"/>
                <w:sz w:val="28"/>
                <w:szCs w:val="28"/>
                <w:rtl/>
              </w:rPr>
              <w:t>△</w:t>
            </w:r>
            <w:r w:rsidRPr="00731376">
              <w:rPr>
                <w:rFonts w:asciiTheme="majorBidi" w:hAnsiTheme="majorBidi" w:cstheme="majorBidi"/>
                <w:color w:val="000000" w:themeColor="text1"/>
                <w:sz w:val="28"/>
                <w:szCs w:val="28"/>
                <w:rtl/>
              </w:rPr>
              <w:t xml:space="preserve">ذخیره مزایای پایان خدمت + </w:t>
            </w:r>
            <w:r w:rsidRPr="00731376">
              <w:rPr>
                <w:rFonts w:asciiTheme="majorBidi" w:hAnsiTheme="majorBidi" w:cs="Cambria Math"/>
                <w:color w:val="000000" w:themeColor="text1"/>
                <w:sz w:val="28"/>
                <w:szCs w:val="28"/>
                <w:rtl/>
              </w:rPr>
              <w:t>△</w:t>
            </w:r>
            <w:r w:rsidRPr="00731376">
              <w:rPr>
                <w:rFonts w:asciiTheme="majorBidi" w:hAnsiTheme="majorBidi" w:cstheme="majorBidi"/>
                <w:color w:val="000000" w:themeColor="text1"/>
                <w:sz w:val="28"/>
                <w:szCs w:val="28"/>
                <w:rtl/>
              </w:rPr>
              <w:t>ذخیره کاهش ارزش سرمایه گذاری</w:t>
            </w:r>
            <w:r w:rsidRPr="00731376">
              <w:rPr>
                <w:rFonts w:asciiTheme="majorBidi" w:hAnsiTheme="majorBidi" w:cstheme="majorBidi"/>
                <w:color w:val="000000" w:themeColor="text1"/>
                <w:sz w:val="28"/>
                <w:szCs w:val="28"/>
              </w:rPr>
              <w:t xml:space="preserve"> (</w:t>
            </w:r>
          </w:p>
        </w:tc>
      </w:tr>
    </w:tbl>
    <w:p w:rsidR="000C299E" w:rsidRPr="00FA1ED4" w:rsidRDefault="000C299E" w:rsidP="000C299E">
      <w:pPr>
        <w:spacing w:line="360" w:lineRule="auto"/>
        <w:rPr>
          <w:rFonts w:asciiTheme="majorBidi" w:hAnsiTheme="majorBidi" w:cstheme="majorBidi"/>
          <w:color w:val="000000" w:themeColor="text1"/>
          <w:sz w:val="28"/>
          <w:szCs w:val="28"/>
          <w:rtl/>
        </w:rPr>
      </w:pPr>
      <w:r w:rsidRPr="00FA1ED4">
        <w:rPr>
          <w:rFonts w:asciiTheme="majorBidi" w:hAnsiTheme="majorBidi" w:cstheme="majorBidi"/>
          <w:b/>
          <w:bCs/>
          <w:color w:val="000000" w:themeColor="text1"/>
          <w:sz w:val="28"/>
          <w:szCs w:val="28"/>
          <w:rtl/>
        </w:rPr>
        <w:t>بازده سرمایه (</w:t>
      </w:r>
      <w:r w:rsidRPr="00FA1ED4">
        <w:rPr>
          <w:rFonts w:asciiTheme="majorBidi" w:hAnsiTheme="majorBidi" w:cstheme="majorBidi"/>
          <w:b/>
          <w:bCs/>
          <w:color w:val="000000" w:themeColor="text1"/>
          <w:sz w:val="28"/>
          <w:szCs w:val="28"/>
        </w:rPr>
        <w:t>r</w:t>
      </w:r>
      <w:r w:rsidRPr="00FA1ED4">
        <w:rPr>
          <w:rFonts w:asciiTheme="majorBidi" w:hAnsiTheme="majorBidi" w:cstheme="majorBidi"/>
          <w:b/>
          <w:bCs/>
          <w:color w:val="000000" w:themeColor="text1"/>
          <w:sz w:val="28"/>
          <w:szCs w:val="28"/>
          <w:rtl/>
        </w:rPr>
        <w:t>)</w:t>
      </w:r>
      <w:r w:rsidRPr="00FA1ED4">
        <w:rPr>
          <w:rFonts w:asciiTheme="majorBidi" w:hAnsiTheme="majorBidi" w:cstheme="majorBidi"/>
          <w:color w:val="000000" w:themeColor="text1"/>
          <w:sz w:val="28"/>
          <w:szCs w:val="28"/>
          <w:rtl/>
        </w:rPr>
        <w:t xml:space="preserve"> با توجه به تعدیلات فوق بازده سرمایه از طریق </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رابطه زیر بدست خواهد آمد:</w:t>
      </w:r>
    </w:p>
    <w:p w:rsidR="000C299E" w:rsidRPr="00FA1ED4" w:rsidRDefault="000C299E" w:rsidP="000C299E">
      <w:pPr>
        <w:pStyle w:val="Subtitle"/>
        <w:spacing w:line="360" w:lineRule="auto"/>
        <w:jc w:val="both"/>
        <w:rPr>
          <w:rFonts w:asciiTheme="majorBidi" w:hAnsiTheme="majorBidi" w:cstheme="majorBidi"/>
          <w:color w:val="000000" w:themeColor="text1"/>
          <w:rtl/>
        </w:rPr>
      </w:pPr>
      <w:r w:rsidRPr="00FA1ED4">
        <w:rPr>
          <w:rFonts w:asciiTheme="majorBidi" w:hAnsiTheme="majorBidi" w:cstheme="majorBidi"/>
          <w:color w:val="000000" w:themeColor="text1"/>
          <w:u w:val="single"/>
          <w:rtl/>
        </w:rPr>
        <w:lastRenderedPageBreak/>
        <w:t>رابطه13-2</w:t>
      </w:r>
    </w:p>
    <w:p w:rsidR="000C299E" w:rsidRPr="00FA1ED4" w:rsidRDefault="000C299E" w:rsidP="000C299E">
      <w:pPr>
        <w:spacing w:line="360" w:lineRule="auto"/>
        <w:rPr>
          <w:rFonts w:asciiTheme="majorBidi" w:hAnsiTheme="majorBidi" w:cstheme="majorBidi"/>
          <w:color w:val="000000" w:themeColor="text1"/>
          <w:sz w:val="28"/>
          <w:szCs w:val="28"/>
        </w:rPr>
      </w:pPr>
      <m:oMathPara>
        <m:oMathParaPr>
          <m:jc m:val="center"/>
        </m:oMathParaPr>
        <m:oMath>
          <m:r>
            <m:rPr>
              <m:sty m:val="p"/>
            </m:rPr>
            <w:rPr>
              <w:rFonts w:ascii="Cambria Math" w:hAnsiTheme="majorBidi" w:cstheme="majorBidi"/>
              <w:color w:val="000000" w:themeColor="text1"/>
              <w:sz w:val="28"/>
              <w:szCs w:val="28"/>
            </w:rPr>
            <m:t>r=</m:t>
          </m:r>
          <m:f>
            <m:fPr>
              <m:ctrlPr>
                <w:rPr>
                  <w:rFonts w:ascii="Cambria Math" w:hAnsiTheme="majorBidi" w:cstheme="majorBidi"/>
                  <w:color w:val="000000" w:themeColor="text1"/>
                  <w:sz w:val="28"/>
                  <w:szCs w:val="28"/>
                </w:rPr>
              </m:ctrlPr>
            </m:fPr>
            <m:num>
              <m:sSub>
                <m:sSubPr>
                  <m:ctrlPr>
                    <w:rPr>
                      <w:rFonts w:ascii="Cambria Math" w:hAnsiTheme="majorBidi" w:cstheme="majorBidi"/>
                      <w:color w:val="000000" w:themeColor="text1"/>
                      <w:sz w:val="28"/>
                      <w:szCs w:val="28"/>
                    </w:rPr>
                  </m:ctrlPr>
                </m:sSubPr>
                <m:e>
                  <m:r>
                    <m:rPr>
                      <m:sty m:val="p"/>
                    </m:rPr>
                    <w:rPr>
                      <w:rFonts w:ascii="Cambria Math" w:hAnsi="Cambria Math" w:cstheme="majorBidi"/>
                      <w:color w:val="000000" w:themeColor="text1"/>
                      <w:sz w:val="28"/>
                      <w:szCs w:val="28"/>
                    </w:rPr>
                    <m:t>NOPAT</m:t>
                  </m:r>
                </m:e>
                <m:sub>
                  <m:r>
                    <m:rPr>
                      <m:sty m:val="p"/>
                    </m:rPr>
                    <w:rPr>
                      <w:rFonts w:ascii="Cambria Math" w:hAnsiTheme="majorBidi" w:cstheme="majorBidi"/>
                      <w:color w:val="000000" w:themeColor="text1"/>
                      <w:sz w:val="28"/>
                      <w:szCs w:val="28"/>
                    </w:rPr>
                    <m:t>acc Adj</m:t>
                  </m:r>
                </m:sub>
              </m:sSub>
            </m:num>
            <m:den>
              <m:sSub>
                <m:sSubPr>
                  <m:ctrlPr>
                    <w:rPr>
                      <w:rFonts w:ascii="Cambria Math" w:hAnsiTheme="majorBidi" w:cstheme="majorBidi"/>
                      <w:color w:val="000000" w:themeColor="text1"/>
                      <w:sz w:val="28"/>
                      <w:szCs w:val="28"/>
                    </w:rPr>
                  </m:ctrlPr>
                </m:sSubPr>
                <m:e>
                  <m:r>
                    <m:rPr>
                      <m:sty m:val="p"/>
                    </m:rPr>
                    <w:rPr>
                      <w:rFonts w:ascii="Cambria Math" w:hAnsi="Cambria Math" w:cstheme="majorBidi"/>
                      <w:color w:val="000000" w:themeColor="text1"/>
                      <w:sz w:val="28"/>
                      <w:szCs w:val="28"/>
                    </w:rPr>
                    <m:t>Capital</m:t>
                  </m:r>
                  <m:r>
                    <m:rPr>
                      <m:sty m:val="p"/>
                    </m:rPr>
                    <w:rPr>
                      <w:rFonts w:ascii="Cambria Math" w:hAnsiTheme="majorBidi" w:cstheme="majorBidi"/>
                      <w:color w:val="000000" w:themeColor="text1"/>
                      <w:sz w:val="28"/>
                      <w:szCs w:val="28"/>
                    </w:rPr>
                    <m:t xml:space="preserve"> </m:t>
                  </m:r>
                </m:e>
                <m:sub>
                  <m:r>
                    <m:rPr>
                      <m:sty m:val="p"/>
                    </m:rPr>
                    <w:rPr>
                      <w:rFonts w:ascii="Cambria Math" w:hAnsi="Cambria Math" w:cstheme="majorBidi"/>
                      <w:color w:val="000000" w:themeColor="text1"/>
                      <w:sz w:val="28"/>
                      <w:szCs w:val="28"/>
                    </w:rPr>
                    <m:t>Acc</m:t>
                  </m:r>
                  <m:r>
                    <m:rPr>
                      <m:sty m:val="p"/>
                    </m:rPr>
                    <w:rPr>
                      <w:rFonts w:ascii="Cambria Math" w:hAnsiTheme="majorBidi" w:cstheme="majorBidi"/>
                      <w:color w:val="000000" w:themeColor="text1"/>
                      <w:sz w:val="28"/>
                      <w:szCs w:val="28"/>
                    </w:rPr>
                    <m:t xml:space="preserve"> </m:t>
                  </m:r>
                  <m:r>
                    <m:rPr>
                      <m:sty m:val="p"/>
                    </m:rPr>
                    <w:rPr>
                      <w:rFonts w:ascii="Cambria Math" w:hAnsi="Cambria Math" w:cstheme="majorBidi"/>
                      <w:color w:val="000000" w:themeColor="text1"/>
                      <w:sz w:val="28"/>
                      <w:szCs w:val="28"/>
                    </w:rPr>
                    <m:t>Adj</m:t>
                  </m:r>
                </m:sub>
              </m:sSub>
            </m:den>
          </m:f>
        </m:oMath>
      </m:oMathPara>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Capital</w:t>
      </w:r>
      <w:r w:rsidRPr="00FA1ED4">
        <w:rPr>
          <w:rFonts w:asciiTheme="majorBidi" w:hAnsiTheme="majorBidi" w:cstheme="majorBidi"/>
          <w:color w:val="000000" w:themeColor="text1"/>
          <w:sz w:val="28"/>
          <w:szCs w:val="28"/>
          <w:rtl/>
        </w:rPr>
        <w:t xml:space="preserve"> = مبلغ سرمايه(بدهی بهره دار + حقوق صاحبان سهام)</w:t>
      </w:r>
    </w:p>
    <w:p w:rsidR="000C299E"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NOPAT</w:t>
      </w:r>
      <w:r w:rsidRPr="00FA1ED4">
        <w:rPr>
          <w:rFonts w:asciiTheme="majorBidi" w:hAnsiTheme="majorBidi" w:cstheme="majorBidi"/>
          <w:color w:val="000000" w:themeColor="text1"/>
          <w:sz w:val="28"/>
          <w:szCs w:val="28"/>
          <w:rtl/>
        </w:rPr>
        <w:t>=سود خالص عملياتي پس از كسر ماليات+ تعدیلات حسابداری</w:t>
      </w:r>
    </w:p>
    <w:tbl>
      <w:tblPr>
        <w:bidiVisual/>
        <w:tblW w:w="0" w:type="auto"/>
        <w:tblLook w:val="04A0" w:firstRow="1" w:lastRow="0" w:firstColumn="1" w:lastColumn="0" w:noHBand="0" w:noVBand="1"/>
      </w:tblPr>
      <w:tblGrid>
        <w:gridCol w:w="9071"/>
      </w:tblGrid>
      <w:tr w:rsidR="000C299E" w:rsidRPr="00FA1ED4" w:rsidTr="009213C2">
        <w:tc>
          <w:tcPr>
            <w:tcW w:w="9285" w:type="dxa"/>
          </w:tcPr>
          <w:p w:rsidR="000C299E" w:rsidRPr="00FA1ED4" w:rsidRDefault="000C299E" w:rsidP="009213C2">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بنابر این ارزش افزوده اقتصادی</w:t>
            </w:r>
            <w:r w:rsidRPr="00FA1ED4">
              <w:rPr>
                <w:rFonts w:asciiTheme="majorBidi" w:hAnsiTheme="majorBidi" w:cstheme="majorBidi"/>
                <w:color w:val="000000" w:themeColor="text1"/>
                <w:sz w:val="28"/>
                <w:szCs w:val="28"/>
              </w:rPr>
              <w:t xml:space="preserve"> </w:t>
            </w:r>
            <w:r w:rsidRPr="00FA1ED4">
              <w:rPr>
                <w:rFonts w:asciiTheme="majorBidi" w:hAnsiTheme="majorBidi" w:cstheme="majorBidi"/>
                <w:color w:val="000000" w:themeColor="text1"/>
                <w:sz w:val="28"/>
                <w:szCs w:val="28"/>
                <w:rtl/>
              </w:rPr>
              <w:t>(</w:t>
            </w:r>
            <w:r w:rsidRPr="00FA1ED4">
              <w:rPr>
                <w:rFonts w:asciiTheme="majorBidi" w:hAnsiTheme="majorBidi" w:cstheme="majorBidi"/>
                <w:color w:val="000000" w:themeColor="text1"/>
                <w:sz w:val="28"/>
                <w:szCs w:val="28"/>
              </w:rPr>
              <w:t>EVA</w:t>
            </w:r>
            <w:r w:rsidRPr="00FA1ED4">
              <w:rPr>
                <w:rFonts w:asciiTheme="majorBidi" w:hAnsiTheme="majorBidi" w:cstheme="majorBidi"/>
                <w:color w:val="000000" w:themeColor="text1"/>
                <w:sz w:val="28"/>
                <w:szCs w:val="28"/>
                <w:rtl/>
              </w:rPr>
              <w:t>) از طریق رابطه زیر بدست خواهد آمد:</w:t>
            </w:r>
          </w:p>
        </w:tc>
      </w:tr>
      <w:tr w:rsidR="000C299E" w:rsidRPr="00FA1ED4" w:rsidTr="009213C2">
        <w:trPr>
          <w:trHeight w:val="567"/>
        </w:trPr>
        <w:tc>
          <w:tcPr>
            <w:tcW w:w="9285" w:type="dxa"/>
          </w:tcPr>
          <w:p w:rsidR="000C299E" w:rsidRPr="00FA1ED4" w:rsidRDefault="000C299E" w:rsidP="009213C2">
            <w:pPr>
              <w:pStyle w:val="Subtitle"/>
              <w:spacing w:line="360" w:lineRule="auto"/>
              <w:jc w:val="both"/>
              <w:rPr>
                <w:rFonts w:asciiTheme="majorBidi" w:hAnsiTheme="majorBidi" w:cstheme="majorBidi"/>
                <w:color w:val="000000" w:themeColor="text1"/>
                <w:rtl/>
              </w:rPr>
            </w:pPr>
            <w:r w:rsidRPr="004823BD">
              <w:rPr>
                <w:rFonts w:asciiTheme="majorBidi" w:hAnsiTheme="majorBidi" w:cstheme="majorBidi"/>
                <w:color w:val="000000" w:themeColor="text1"/>
                <w:rtl/>
              </w:rPr>
              <w:t>رابطه14-2</w:t>
            </w:r>
          </w:p>
        </w:tc>
      </w:tr>
      <w:tr w:rsidR="000C299E" w:rsidRPr="00FA1ED4" w:rsidTr="009213C2">
        <w:tc>
          <w:tcPr>
            <w:tcW w:w="9285" w:type="dxa"/>
          </w:tcPr>
          <w:p w:rsidR="000C299E" w:rsidRPr="00FA1ED4" w:rsidRDefault="000C299E" w:rsidP="009213C2">
            <w:pPr>
              <w:spacing w:line="360" w:lineRule="auto"/>
              <w:jc w:val="center"/>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Pr>
              <w:t>EVA= (r-c) ×Capita</w:t>
            </w:r>
          </w:p>
          <w:p w:rsidR="000C299E" w:rsidRPr="00FA1ED4" w:rsidRDefault="000C299E" w:rsidP="009213C2">
            <w:pPr>
              <w:spacing w:line="360" w:lineRule="auto"/>
              <w:jc w:val="center"/>
              <w:rPr>
                <w:rFonts w:asciiTheme="majorBidi" w:hAnsiTheme="majorBidi" w:cstheme="majorBidi"/>
                <w:color w:val="000000" w:themeColor="text1"/>
                <w:sz w:val="28"/>
                <w:szCs w:val="28"/>
                <w:rtl/>
              </w:rPr>
            </w:pPr>
          </w:p>
        </w:tc>
      </w:tr>
    </w:tbl>
    <w:p w:rsidR="000C299E" w:rsidRPr="00FA1ED4" w:rsidRDefault="000C299E" w:rsidP="000C299E">
      <w:pPr>
        <w:pStyle w:val="Heading1"/>
        <w:rPr>
          <w:rtl/>
        </w:rPr>
      </w:pPr>
      <w:bookmarkStart w:id="257" w:name="_Toc274304692"/>
      <w:bookmarkStart w:id="258" w:name="_Toc278729890"/>
      <w:bookmarkStart w:id="259" w:name="_Toc278738711"/>
      <w:bookmarkStart w:id="260" w:name="_Toc278740789"/>
      <w:r w:rsidRPr="00FA1ED4">
        <w:rPr>
          <w:rFonts w:hint="cs"/>
          <w:rtl/>
        </w:rPr>
        <w:t>6</w:t>
      </w:r>
      <w:r w:rsidRPr="00FA1ED4">
        <w:rPr>
          <w:rtl/>
        </w:rPr>
        <w:t>-2) بخش پنجم: سوابق تحقیق</w:t>
      </w:r>
      <w:bookmarkEnd w:id="257"/>
      <w:bookmarkEnd w:id="258"/>
      <w:bookmarkEnd w:id="259"/>
      <w:bookmarkEnd w:id="260"/>
      <w:r w:rsidRPr="00FA1ED4">
        <w:rPr>
          <w:rtl/>
        </w:rPr>
        <w:t xml:space="preserve"> </w:t>
      </w:r>
    </w:p>
    <w:p w:rsidR="000C299E" w:rsidRPr="00FA1ED4" w:rsidRDefault="000C299E" w:rsidP="000C299E">
      <w:pPr>
        <w:pStyle w:val="Heading1"/>
        <w:rPr>
          <w:rtl/>
        </w:rPr>
      </w:pPr>
      <w:bookmarkStart w:id="261" w:name="_Toc274304693"/>
      <w:bookmarkStart w:id="262" w:name="_Toc278729891"/>
      <w:bookmarkStart w:id="263" w:name="_Toc278738712"/>
      <w:bookmarkStart w:id="264" w:name="_Toc278740790"/>
      <w:r w:rsidRPr="00FA1ED4">
        <w:rPr>
          <w:rtl/>
        </w:rPr>
        <w:t>1-6-2) پژوهش هاي مشابه انجام شده در داخل</w:t>
      </w:r>
      <w:bookmarkEnd w:id="261"/>
      <w:bookmarkEnd w:id="262"/>
      <w:bookmarkEnd w:id="263"/>
      <w:bookmarkEnd w:id="264"/>
      <w:r w:rsidRPr="00FA1ED4">
        <w:rPr>
          <w:rtl/>
        </w:rPr>
        <w:t xml:space="preserve"> </w:t>
      </w:r>
    </w:p>
    <w:p w:rsidR="000C299E" w:rsidRPr="00FA1ED4" w:rsidRDefault="000C299E" w:rsidP="000C299E">
      <w:pPr>
        <w:spacing w:line="360" w:lineRule="auto"/>
        <w:jc w:val="both"/>
        <w:rPr>
          <w:rFonts w:asciiTheme="majorBidi" w:hAnsiTheme="majorBidi" w:cstheme="majorBidi"/>
          <w:color w:val="000000" w:themeColor="text1"/>
          <w:sz w:val="28"/>
          <w:szCs w:val="28"/>
          <w:rtl/>
        </w:rPr>
      </w:pPr>
      <w:r w:rsidRPr="00FA1ED4">
        <w:rPr>
          <w:rFonts w:asciiTheme="majorBidi" w:hAnsiTheme="majorBidi" w:cstheme="majorBidi"/>
          <w:color w:val="000000" w:themeColor="text1"/>
          <w:sz w:val="28"/>
          <w:szCs w:val="28"/>
          <w:rtl/>
        </w:rPr>
        <w:t>در بررسي هاي كلي در مقالات ، مجلات ، سايت هاي اينترنتي ، پايان نامه هاي دانشگاهي و ... تعداد محدودي پژوهش مشابه موضوع پژوهش يافت شد كه علت آن جديد بودن موضوع حاضر در كشور مي باشد و مدل هاي ارائه شده درسطح دنيا در چند سال اخير به جامعه علمي جهان ارائه شده است.</w:t>
      </w:r>
    </w:p>
    <w:p w:rsidR="000C299E" w:rsidRPr="00FA1ED4" w:rsidRDefault="000C299E" w:rsidP="000C299E">
      <w:pPr>
        <w:spacing w:line="360" w:lineRule="auto"/>
        <w:jc w:val="both"/>
        <w:rPr>
          <w:rFonts w:asciiTheme="majorBidi" w:hAnsiTheme="majorBidi" w:cstheme="majorBidi"/>
          <w:color w:val="000000" w:themeColor="text1"/>
          <w:sz w:val="28"/>
          <w:szCs w:val="28"/>
          <w:rtl/>
        </w:rPr>
      </w:pPr>
    </w:p>
    <w:p w:rsidR="000C299E" w:rsidRPr="00FA1ED4" w:rsidRDefault="000C299E" w:rsidP="000C299E">
      <w:pPr>
        <w:pStyle w:val="Heading1"/>
        <w:rPr>
          <w:rtl/>
        </w:rPr>
      </w:pPr>
      <w:bookmarkStart w:id="265" w:name="_Toc274304694"/>
      <w:bookmarkStart w:id="266" w:name="_Toc278729892"/>
      <w:bookmarkStart w:id="267" w:name="_Toc278738713"/>
      <w:bookmarkStart w:id="268" w:name="_Toc278740791"/>
      <w:r w:rsidRPr="00FA1ED4">
        <w:rPr>
          <w:rtl/>
        </w:rPr>
        <w:t>1-1-</w:t>
      </w:r>
      <w:r w:rsidRPr="00FA1ED4">
        <w:rPr>
          <w:rFonts w:hint="cs"/>
          <w:rtl/>
        </w:rPr>
        <w:t>6</w:t>
      </w:r>
      <w:r w:rsidRPr="00FA1ED4">
        <w:rPr>
          <w:rtl/>
        </w:rPr>
        <w:t xml:space="preserve">-2) انوري رستمي </w:t>
      </w:r>
      <w:r>
        <w:rPr>
          <w:rFonts w:hint="cs"/>
          <w:rtl/>
        </w:rPr>
        <w:t xml:space="preserve"> و همکاران </w:t>
      </w:r>
      <w:r w:rsidRPr="00FA1ED4">
        <w:rPr>
          <w:rtl/>
        </w:rPr>
        <w:t>( سال 1382)</w:t>
      </w:r>
      <w:bookmarkEnd w:id="265"/>
      <w:bookmarkEnd w:id="266"/>
      <w:bookmarkEnd w:id="267"/>
      <w:bookmarkEnd w:id="268"/>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color w:val="000000" w:themeColor="text1"/>
          <w:sz w:val="28"/>
          <w:szCs w:val="28"/>
          <w:rtl/>
        </w:rPr>
        <w:t>علي اصغر انوري رستمي و محمدرضا رستمي در اين مقاله ضمن تعريف سرمايه فكري و تبين اجزاء تشكيل دهنده آن در شركت ها ، مدل ها و روش هاي مختلف اندازه گيري و سرمايه هاي فكري نيز</w:t>
      </w:r>
      <w:r w:rsidRPr="00FA1ED4">
        <w:rPr>
          <w:rFonts w:asciiTheme="majorBidi" w:hAnsiTheme="majorBidi" w:cstheme="majorBidi"/>
          <w:sz w:val="28"/>
          <w:szCs w:val="28"/>
          <w:rtl/>
        </w:rPr>
        <w:t xml:space="preserve"> مورد نقد و بررسي و ارزيابي مقايسه اي و تطبيق قرار گرفته اند. بنا به اهميت تعيين ارزش </w:t>
      </w:r>
      <w:r w:rsidRPr="00FA1ED4">
        <w:rPr>
          <w:rFonts w:asciiTheme="majorBidi" w:hAnsiTheme="majorBidi" w:cstheme="majorBidi"/>
          <w:sz w:val="28"/>
          <w:szCs w:val="28"/>
          <w:rtl/>
        </w:rPr>
        <w:br/>
        <w:t>سرمايه هاي فكري ،در انتهاي مقاله ، مدل ها و روشهاي ارزش گذاري كمي متعدد و ساده اي پيشنهاد گرديده است . مدلهاي پيشنهادي به دليل بهره گيري از داده ها و فرايندهاي ساده ، از قابليت كاربرد و سهولت محاسباتي فراواني برخوردار مي باشند و در بخش پاياني مقاله خود اين چنين نتيجه گرفته است كه ،موفقيت روز افزون و بهره وري فزاينده اقتصادي – تجاري شركتهاي نوين مرهون توجه و محوريت بخشيدن به دانش در آنها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تعريف سرمايه فكري مي توان گفت به آن بخشي از سرمايه ها و داراييهاي شركت كه مبتني بر دانش است ، سرمايه فكري اطلاق مي شود. سرمايه فكري هم مي تواند شامل دانش و هم نتيجه نهايي فرايند انتقال آن بشمار آيد. با شناخت ماهيت ، اجزاء ، مدل ها و روش هاي سنجش ، اندازه گيري و ارزش </w:t>
      </w:r>
      <w:r w:rsidRPr="00FA1ED4">
        <w:rPr>
          <w:rFonts w:asciiTheme="majorBidi" w:hAnsiTheme="majorBidi" w:cstheme="majorBidi"/>
          <w:sz w:val="28"/>
          <w:szCs w:val="28"/>
          <w:rtl/>
        </w:rPr>
        <w:lastRenderedPageBreak/>
        <w:t xml:space="preserve">گذاري سرمايه هاي فكري ، امكان طرح ريزي و بهينه سازي و كنترل و نظارت مستمر بر آن شركت مهيا خواهد شد . با طرح مفهوم ارزش سرمايه فكري شايد بتوان چنين ادعا نمود كه بخش عظيمي از تفاوت ارزش بازاري و ارزش دفتري شركتها ، با ارزش سرمايه فكري آنها تبيين خواهد شد. شركتها يي با دارايي هاي ملموس كم ولي در عين حال برخوردار از ارزش دفتري بالا را </w:t>
      </w:r>
      <w:r w:rsidRPr="00FA1ED4">
        <w:rPr>
          <w:rFonts w:asciiTheme="majorBidi" w:hAnsiTheme="majorBidi" w:cstheme="majorBidi"/>
          <w:sz w:val="28"/>
          <w:szCs w:val="28"/>
          <w:rtl/>
        </w:rPr>
        <w:br/>
        <w:t>مي توان با سرمايه فكري موجود در آنها با سهولت بيشتري تبيين نمود. پارامتر ها و متغيرهاي بكار رفته در مدلها و روشهاي پيشنهادي به شرح زير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(Rc)</w:t>
      </w:r>
      <w:r w:rsidRPr="00FA1ED4">
        <w:rPr>
          <w:rFonts w:asciiTheme="majorBidi" w:hAnsiTheme="majorBidi" w:cstheme="majorBidi"/>
          <w:sz w:val="28"/>
          <w:szCs w:val="28"/>
          <w:rtl/>
        </w:rPr>
        <w:t xml:space="preserve"> : درآمد شركت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(R1)</w:t>
      </w:r>
      <w:r w:rsidRPr="00FA1ED4">
        <w:rPr>
          <w:rFonts w:asciiTheme="majorBidi" w:hAnsiTheme="majorBidi" w:cstheme="majorBidi"/>
          <w:sz w:val="28"/>
          <w:szCs w:val="28"/>
          <w:rtl/>
        </w:rPr>
        <w:t xml:space="preserve"> : درآمد شركتهاي موجود در صنعت مشابه با شركت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(WACC)</w:t>
      </w:r>
      <w:r w:rsidRPr="00FA1ED4">
        <w:rPr>
          <w:rFonts w:asciiTheme="majorBidi" w:hAnsiTheme="majorBidi" w:cstheme="majorBidi"/>
          <w:sz w:val="28"/>
          <w:szCs w:val="28"/>
          <w:rtl/>
        </w:rPr>
        <w:t xml:space="preserve"> : متوسط هزينه هاي تامين مالي شركت</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(Icµ)</w:t>
      </w:r>
      <w:r w:rsidRPr="00FA1ED4">
        <w:rPr>
          <w:rFonts w:asciiTheme="majorBidi" w:hAnsiTheme="majorBidi" w:cstheme="majorBidi"/>
          <w:sz w:val="28"/>
          <w:szCs w:val="28"/>
          <w:rtl/>
        </w:rPr>
        <w:t xml:space="preserve"> : متوسط درامد شركت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Iµ</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 متوسط درآمدهاي شركت هاي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(WCCT</w:t>
      </w:r>
      <w:r w:rsidRPr="00FA1ED4">
        <w:rPr>
          <w:rFonts w:asciiTheme="majorBidi" w:hAnsiTheme="majorBidi" w:cstheme="majorBidi"/>
          <w:sz w:val="28"/>
          <w:szCs w:val="28"/>
          <w:vertAlign w:val="subscript"/>
        </w:rPr>
        <w:t>µ</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 متوسط هزينه هاي تامين مالي شركت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 ارزش سرمايه هاي فكري شركت</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 xml:space="preserve"> (µ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 متوسط بازده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 متوسط بازده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(TA)</w:t>
      </w:r>
      <w:r w:rsidRPr="00FA1ED4">
        <w:rPr>
          <w:rFonts w:asciiTheme="majorBidi" w:hAnsiTheme="majorBidi" w:cstheme="majorBidi"/>
          <w:sz w:val="28"/>
          <w:szCs w:val="28"/>
          <w:rtl/>
        </w:rPr>
        <w:t xml:space="preserve"> : متوسط ارزش  كل دارايي هاي شركت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(φ)</w:t>
      </w:r>
      <w:r w:rsidRPr="00FA1ED4">
        <w:rPr>
          <w:rFonts w:asciiTheme="majorBidi" w:hAnsiTheme="majorBidi" w:cstheme="majorBidi"/>
          <w:sz w:val="28"/>
          <w:szCs w:val="28"/>
          <w:rtl/>
        </w:rPr>
        <w:t xml:space="preserve"> : مازاد متوسط بازده شركت نسبت به متوسط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(α)</w:t>
      </w:r>
      <w:r w:rsidRPr="00FA1ED4">
        <w:rPr>
          <w:rFonts w:asciiTheme="majorBidi" w:hAnsiTheme="majorBidi" w:cstheme="majorBidi"/>
          <w:sz w:val="28"/>
          <w:szCs w:val="28"/>
          <w:rtl/>
        </w:rPr>
        <w:t xml:space="preserve"> : مازاد متوسط  درآمد شركت نسبت به درامد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(π)</w:t>
      </w:r>
      <w:r w:rsidRPr="00FA1ED4">
        <w:rPr>
          <w:rFonts w:asciiTheme="majorBidi" w:hAnsiTheme="majorBidi" w:cstheme="majorBidi"/>
          <w:sz w:val="28"/>
          <w:szCs w:val="28"/>
          <w:rtl/>
        </w:rPr>
        <w:t xml:space="preserve"> : مازاد متوسط بازده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تعديل شده شركت نسبت به متوسط  بازده تعديل شده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nft</w:t>
      </w:r>
      <w:r w:rsidRPr="00FA1ED4">
        <w:rPr>
          <w:rFonts w:asciiTheme="majorBidi" w:hAnsiTheme="majorBidi" w:cstheme="majorBidi"/>
          <w:sz w:val="28"/>
          <w:szCs w:val="28"/>
          <w:rtl/>
        </w:rPr>
        <w:t xml:space="preserve">: نرخ تورم دوره </w:t>
      </w:r>
      <w:r w:rsidRPr="00FA1ED4">
        <w:rPr>
          <w:rFonts w:asciiTheme="majorBidi" w:hAnsiTheme="majorBidi" w:cstheme="majorBidi"/>
          <w:sz w:val="28"/>
          <w:szCs w:val="28"/>
        </w:rPr>
        <w:t xml:space="preserve">t </w:t>
      </w:r>
      <w:r w:rsidRPr="00FA1ED4">
        <w:rPr>
          <w:rFonts w:asciiTheme="majorBidi" w:hAnsiTheme="majorBidi" w:cstheme="majorBidi"/>
          <w:sz w:val="28"/>
          <w:szCs w:val="28"/>
          <w:rtl/>
        </w:rPr>
        <w:t>ام</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 I</w:t>
      </w:r>
      <w:r w:rsidRPr="00FA1ED4">
        <w:rPr>
          <w:rFonts w:asciiTheme="majorBidi" w:hAnsiTheme="majorBidi" w:cstheme="majorBidi"/>
          <w:sz w:val="28"/>
          <w:szCs w:val="28"/>
          <w:vertAlign w:val="subscript"/>
        </w:rPr>
        <w:t>nfµ</w:t>
      </w:r>
      <w:r w:rsidRPr="00FA1ED4">
        <w:rPr>
          <w:rFonts w:asciiTheme="majorBidi" w:hAnsiTheme="majorBidi" w:cstheme="majorBidi"/>
          <w:sz w:val="28"/>
          <w:szCs w:val="28"/>
          <w:rtl/>
        </w:rPr>
        <w:t xml:space="preserve">متوسط نرخ تورم در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 R</w:t>
      </w:r>
      <w:r w:rsidRPr="00FA1ED4">
        <w:rPr>
          <w:rFonts w:asciiTheme="majorBidi" w:hAnsiTheme="majorBidi" w:cstheme="majorBidi"/>
          <w:sz w:val="28"/>
          <w:szCs w:val="28"/>
          <w:vertAlign w:val="subscript"/>
        </w:rPr>
        <w:t>CtA</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بازده تعديل شده شركت در دوره </w:t>
      </w:r>
      <w:r w:rsidRPr="00FA1ED4">
        <w:rPr>
          <w:rFonts w:asciiTheme="majorBidi" w:hAnsiTheme="majorBidi" w:cstheme="majorBidi"/>
          <w:sz w:val="28"/>
          <w:szCs w:val="28"/>
        </w:rPr>
        <w:t>t</w:t>
      </w:r>
      <w:r w:rsidRPr="00FA1ED4">
        <w:rPr>
          <w:rFonts w:asciiTheme="majorBidi" w:hAnsiTheme="majorBidi" w:cstheme="majorBidi"/>
          <w:sz w:val="28"/>
          <w:szCs w:val="28"/>
          <w:rtl/>
        </w:rPr>
        <w:t xml:space="preserve">ام بر حسب نرخ تورم </w:t>
      </w:r>
      <w:r w:rsidRPr="00FA1ED4">
        <w:rPr>
          <w:rFonts w:asciiTheme="majorBidi" w:hAnsiTheme="majorBidi" w:cstheme="majorBidi"/>
          <w:sz w:val="28"/>
          <w:szCs w:val="28"/>
        </w:rPr>
        <w:t>(R</w:t>
      </w:r>
      <w:r w:rsidRPr="00FA1ED4">
        <w:rPr>
          <w:rFonts w:asciiTheme="majorBidi" w:hAnsiTheme="majorBidi" w:cstheme="majorBidi"/>
          <w:sz w:val="28"/>
          <w:szCs w:val="28"/>
          <w:vertAlign w:val="subscript"/>
        </w:rPr>
        <w:t>CtA</w:t>
      </w:r>
      <w:r w:rsidRPr="00FA1ED4">
        <w:rPr>
          <w:rFonts w:asciiTheme="majorBidi" w:hAnsiTheme="majorBidi" w:cstheme="majorBidi"/>
          <w:sz w:val="28"/>
          <w:szCs w:val="28"/>
        </w:rPr>
        <w:t xml:space="preserve">= </w:t>
      </w:r>
      <w:r w:rsidRPr="00FA1ED4">
        <w:rPr>
          <w:rFonts w:asciiTheme="majorBidi" w:hAnsiTheme="majorBidi" w:cstheme="majorBidi"/>
          <w:sz w:val="28"/>
          <w:szCs w:val="28"/>
          <w:vertAlign w:val="superscript"/>
        </w:rPr>
        <w:t>Rct</w:t>
      </w:r>
      <w:r w:rsidRPr="00FA1ED4">
        <w:rPr>
          <w:rFonts w:asciiTheme="majorBidi" w:hAnsiTheme="majorBidi" w:cstheme="majorBidi"/>
          <w:sz w:val="28"/>
          <w:szCs w:val="28"/>
        </w:rPr>
        <w:t>/</w:t>
      </w:r>
      <w:r w:rsidRPr="00FA1ED4">
        <w:rPr>
          <w:rFonts w:asciiTheme="majorBidi" w:hAnsiTheme="majorBidi" w:cstheme="majorBidi"/>
          <w:sz w:val="28"/>
          <w:szCs w:val="28"/>
          <w:vertAlign w:val="subscript"/>
        </w:rPr>
        <w:t>1+I nft</w:t>
      </w:r>
      <w:r w:rsidRPr="00FA1ED4">
        <w:rPr>
          <w:rFonts w:asciiTheme="majorBidi" w:hAnsiTheme="majorBidi" w:cstheme="majorBidi"/>
          <w:sz w:val="28"/>
          <w:szCs w:val="28"/>
        </w:rPr>
        <w: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 R</w:t>
      </w:r>
      <w:r w:rsidRPr="00FA1ED4">
        <w:rPr>
          <w:rFonts w:asciiTheme="majorBidi" w:hAnsiTheme="majorBidi" w:cstheme="majorBidi"/>
          <w:sz w:val="28"/>
          <w:szCs w:val="28"/>
          <w:vertAlign w:val="subscript"/>
        </w:rPr>
        <w:t>ItA</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بازده تعديل شده صنعت در دوره </w:t>
      </w:r>
      <w:r w:rsidRPr="00FA1ED4">
        <w:rPr>
          <w:rFonts w:asciiTheme="majorBidi" w:hAnsiTheme="majorBidi" w:cstheme="majorBidi"/>
          <w:sz w:val="28"/>
          <w:szCs w:val="28"/>
        </w:rPr>
        <w:t>t</w:t>
      </w:r>
      <w:r w:rsidRPr="00FA1ED4">
        <w:rPr>
          <w:rFonts w:asciiTheme="majorBidi" w:hAnsiTheme="majorBidi" w:cstheme="majorBidi"/>
          <w:sz w:val="28"/>
          <w:szCs w:val="28"/>
          <w:rtl/>
        </w:rPr>
        <w:t>ام برحسب نرخ تورم</w:t>
      </w:r>
      <w:r w:rsidRPr="00FA1ED4">
        <w:rPr>
          <w:rFonts w:asciiTheme="majorBidi" w:hAnsiTheme="majorBidi" w:cstheme="majorBidi"/>
          <w:sz w:val="28"/>
          <w:szCs w:val="28"/>
        </w:rPr>
        <w:t>(R</w:t>
      </w:r>
      <w:r w:rsidRPr="00FA1ED4">
        <w:rPr>
          <w:rFonts w:asciiTheme="majorBidi" w:hAnsiTheme="majorBidi" w:cstheme="majorBidi"/>
          <w:sz w:val="28"/>
          <w:szCs w:val="28"/>
          <w:vertAlign w:val="subscript"/>
        </w:rPr>
        <w:t>ItA</w:t>
      </w:r>
      <w:r w:rsidRPr="00FA1ED4">
        <w:rPr>
          <w:rFonts w:asciiTheme="majorBidi" w:hAnsiTheme="majorBidi" w:cstheme="majorBidi"/>
          <w:sz w:val="28"/>
          <w:szCs w:val="28"/>
        </w:rPr>
        <w:t xml:space="preserve">= </w:t>
      </w:r>
      <w:r w:rsidRPr="00FA1ED4">
        <w:rPr>
          <w:rFonts w:asciiTheme="majorBidi" w:hAnsiTheme="majorBidi" w:cstheme="majorBidi"/>
          <w:sz w:val="28"/>
          <w:szCs w:val="28"/>
          <w:vertAlign w:val="superscript"/>
        </w:rPr>
        <w:t>Rit</w:t>
      </w:r>
      <w:r w:rsidRPr="00FA1ED4">
        <w:rPr>
          <w:rFonts w:asciiTheme="majorBidi" w:hAnsiTheme="majorBidi" w:cstheme="majorBidi"/>
          <w:sz w:val="28"/>
          <w:szCs w:val="28"/>
        </w:rPr>
        <w:t>/</w:t>
      </w:r>
      <w:r w:rsidRPr="00FA1ED4">
        <w:rPr>
          <w:rFonts w:asciiTheme="majorBidi" w:hAnsiTheme="majorBidi" w:cstheme="majorBidi"/>
          <w:sz w:val="28"/>
          <w:szCs w:val="28"/>
          <w:vertAlign w:val="subscript"/>
        </w:rPr>
        <w:t>1+I nft</w:t>
      </w:r>
      <w:r w:rsidRPr="00FA1ED4">
        <w:rPr>
          <w:rFonts w:asciiTheme="majorBidi" w:hAnsiTheme="majorBidi" w:cstheme="majorBidi"/>
          <w:sz w:val="28"/>
          <w:szCs w:val="28"/>
        </w:rPr>
        <w: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 xml:space="preserve"> :µ</w:t>
      </w:r>
      <w:r w:rsidRPr="00FA1ED4">
        <w:rPr>
          <w:rFonts w:asciiTheme="majorBidi" w:hAnsiTheme="majorBidi" w:cstheme="majorBidi"/>
          <w:sz w:val="28"/>
          <w:szCs w:val="28"/>
          <w:vertAlign w:val="subscript"/>
        </w:rPr>
        <w:t xml:space="preserve">CA </w:t>
      </w:r>
      <w:r w:rsidRPr="00FA1ED4">
        <w:rPr>
          <w:rFonts w:asciiTheme="majorBidi" w:hAnsiTheme="majorBidi" w:cstheme="majorBidi"/>
          <w:sz w:val="28"/>
          <w:szCs w:val="28"/>
          <w:rtl/>
        </w:rPr>
        <w:t xml:space="preserve">متوسط بازده تعديل شده شركت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 xml:space="preserve"> : µ</w:t>
      </w:r>
      <w:r w:rsidRPr="00FA1ED4">
        <w:rPr>
          <w:rFonts w:asciiTheme="majorBidi" w:hAnsiTheme="majorBidi" w:cstheme="majorBidi"/>
          <w:sz w:val="28"/>
          <w:szCs w:val="28"/>
          <w:vertAlign w:val="subscript"/>
        </w:rPr>
        <w:t>IA</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متوسط بازده تعديل شده صنعت طي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:BV</w:t>
      </w:r>
      <w:r w:rsidRPr="00FA1ED4">
        <w:rPr>
          <w:rFonts w:asciiTheme="majorBidi" w:hAnsiTheme="majorBidi" w:cstheme="majorBidi"/>
          <w:sz w:val="28"/>
          <w:szCs w:val="28"/>
          <w:vertAlign w:val="subscript"/>
        </w:rPr>
        <w:t>t</w:t>
      </w:r>
      <w:r w:rsidRPr="00FA1ED4">
        <w:rPr>
          <w:rFonts w:asciiTheme="majorBidi" w:hAnsiTheme="majorBidi" w:cstheme="majorBidi"/>
          <w:sz w:val="28"/>
          <w:szCs w:val="28"/>
          <w:rtl/>
        </w:rPr>
        <w:t xml:space="preserve"> ارزش دفتري شركت در دوره </w:t>
      </w:r>
      <w:r w:rsidRPr="00FA1ED4">
        <w:rPr>
          <w:rFonts w:asciiTheme="majorBidi" w:hAnsiTheme="majorBidi" w:cstheme="majorBidi"/>
          <w:sz w:val="28"/>
          <w:szCs w:val="28"/>
        </w:rPr>
        <w:t>t</w:t>
      </w:r>
      <w:r w:rsidRPr="00FA1ED4">
        <w:rPr>
          <w:rFonts w:asciiTheme="majorBidi" w:hAnsiTheme="majorBidi" w:cstheme="majorBidi"/>
          <w:sz w:val="28"/>
          <w:szCs w:val="28"/>
          <w:rtl/>
        </w:rPr>
        <w:t>ام</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:MV</w:t>
      </w:r>
      <w:r w:rsidRPr="00FA1ED4">
        <w:rPr>
          <w:rFonts w:asciiTheme="majorBidi" w:hAnsiTheme="majorBidi" w:cstheme="majorBidi"/>
          <w:sz w:val="28"/>
          <w:szCs w:val="28"/>
          <w:vertAlign w:val="subscript"/>
        </w:rPr>
        <w:t>t</w:t>
      </w:r>
      <w:r w:rsidRPr="00FA1ED4">
        <w:rPr>
          <w:rFonts w:asciiTheme="majorBidi" w:hAnsiTheme="majorBidi" w:cstheme="majorBidi"/>
          <w:sz w:val="28"/>
          <w:szCs w:val="28"/>
          <w:rtl/>
        </w:rPr>
        <w:t xml:space="preserve"> ارزش بازار شركت در دوره </w:t>
      </w:r>
      <w:r w:rsidRPr="00FA1ED4">
        <w:rPr>
          <w:rFonts w:asciiTheme="majorBidi" w:hAnsiTheme="majorBidi" w:cstheme="majorBidi"/>
          <w:sz w:val="28"/>
          <w:szCs w:val="28"/>
        </w:rPr>
        <w:t>t</w:t>
      </w:r>
      <w:r w:rsidRPr="00FA1ED4">
        <w:rPr>
          <w:rFonts w:asciiTheme="majorBidi" w:hAnsiTheme="majorBidi" w:cstheme="majorBidi"/>
          <w:sz w:val="28"/>
          <w:szCs w:val="28"/>
          <w:rtl/>
        </w:rPr>
        <w:t>ام</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lastRenderedPageBreak/>
        <w:t>:BV</w:t>
      </w:r>
      <w:r w:rsidRPr="00FA1ED4">
        <w:rPr>
          <w:rFonts w:asciiTheme="majorBidi" w:hAnsiTheme="majorBidi" w:cstheme="majorBidi"/>
          <w:sz w:val="28"/>
          <w:szCs w:val="28"/>
          <w:vertAlign w:val="subscript"/>
        </w:rPr>
        <w:t>µ</w:t>
      </w:r>
      <w:r w:rsidRPr="00FA1ED4">
        <w:rPr>
          <w:rFonts w:asciiTheme="majorBidi" w:hAnsiTheme="majorBidi" w:cstheme="majorBidi"/>
          <w:sz w:val="28"/>
          <w:szCs w:val="28"/>
          <w:rtl/>
        </w:rPr>
        <w:t xml:space="preserve"> متوسط ارزش دفتري شركت در دوره زماني </w:t>
      </w:r>
      <w:r w:rsidRPr="00FA1ED4">
        <w:rPr>
          <w:rFonts w:asciiTheme="majorBidi" w:hAnsiTheme="majorBidi" w:cstheme="majorBidi"/>
          <w:sz w:val="28"/>
          <w:szCs w:val="28"/>
        </w:rPr>
        <w:t>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Pr>
        <w:t>:MV</w:t>
      </w:r>
      <w:r w:rsidRPr="00FA1ED4">
        <w:rPr>
          <w:rFonts w:asciiTheme="majorBidi" w:hAnsiTheme="majorBidi" w:cstheme="majorBidi"/>
          <w:sz w:val="28"/>
          <w:szCs w:val="28"/>
          <w:vertAlign w:val="subscript"/>
        </w:rPr>
        <w:t>µ</w:t>
      </w:r>
      <w:r w:rsidRPr="00FA1ED4">
        <w:rPr>
          <w:rFonts w:asciiTheme="majorBidi" w:hAnsiTheme="majorBidi" w:cstheme="majorBidi"/>
          <w:sz w:val="28"/>
          <w:szCs w:val="28"/>
          <w:rtl/>
        </w:rPr>
        <w:t xml:space="preserve"> متوسط ارزش بازار شركت در دوره زماني </w:t>
      </w:r>
      <w:r w:rsidRPr="00FA1ED4">
        <w:rPr>
          <w:rFonts w:asciiTheme="majorBidi" w:hAnsiTheme="majorBidi" w:cstheme="majorBidi"/>
          <w:sz w:val="28"/>
          <w:szCs w:val="28"/>
        </w:rPr>
        <w:t>T</w:t>
      </w:r>
    </w:p>
    <w:p w:rsidR="000C299E" w:rsidRPr="00FA1ED4" w:rsidRDefault="000C299E" w:rsidP="000C299E">
      <w:pPr>
        <w:numPr>
          <w:ilvl w:val="0"/>
          <w:numId w:val="5"/>
        </w:numPr>
        <w:tabs>
          <w:tab w:val="right" w:pos="282"/>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 xml:space="preserve">روش پيشنهادي اول    </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ارزش سرمايه فكري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را مي توان از رابطه </w:t>
      </w:r>
      <w:r w:rsidRPr="00FA1ED4">
        <w:rPr>
          <w:rFonts w:asciiTheme="majorBidi" w:hAnsiTheme="majorBidi" w:cstheme="majorBidi"/>
          <w:sz w:val="28"/>
          <w:szCs w:val="28"/>
        </w:rPr>
        <w:t>IC=(R</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-R</w:t>
      </w:r>
      <w:r w:rsidRPr="00FA1ED4">
        <w:rPr>
          <w:rFonts w:asciiTheme="majorBidi" w:hAnsiTheme="majorBidi" w:cstheme="majorBidi"/>
          <w:sz w:val="28"/>
          <w:szCs w:val="28"/>
          <w:vertAlign w:val="subscript"/>
        </w:rPr>
        <w:t>1</w:t>
      </w:r>
      <w:r w:rsidRPr="00FA1ED4">
        <w:rPr>
          <w:rFonts w:asciiTheme="majorBidi" w:hAnsiTheme="majorBidi" w:cstheme="majorBidi"/>
          <w:sz w:val="28"/>
          <w:szCs w:val="28"/>
        </w:rPr>
        <w:t>/WACC)</w:t>
      </w:r>
      <w:r w:rsidRPr="00FA1ED4">
        <w:rPr>
          <w:rFonts w:asciiTheme="majorBidi" w:hAnsiTheme="majorBidi" w:cstheme="majorBidi"/>
          <w:sz w:val="28"/>
          <w:szCs w:val="28"/>
          <w:rtl/>
        </w:rPr>
        <w:t xml:space="preserve">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به آساني محاسبه نمود. بنابراين رابطه ساده، اگر</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2336" behindDoc="0" locked="0" layoutInCell="1" allowOverlap="1">
                <wp:simplePos x="0" y="0"/>
                <wp:positionH relativeFrom="column">
                  <wp:posOffset>4392295</wp:posOffset>
                </wp:positionH>
                <wp:positionV relativeFrom="paragraph">
                  <wp:posOffset>88265</wp:posOffset>
                </wp:positionV>
                <wp:extent cx="209550" cy="90805"/>
                <wp:effectExtent l="16510" t="19050" r="12065" b="23495"/>
                <wp:wrapNone/>
                <wp:docPr id="14" name="Left Arrow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CEB1A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4" o:spid="_x0000_s1026" type="#_x0000_t66" style="position:absolute;margin-left:345.85pt;margin-top:6.95pt;width:16.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"/>
            </w:pict>
          </mc:Fallback>
        </mc:AlternateContent>
      </w:r>
      <w:r w:rsidRPr="00FA1ED4">
        <w:rPr>
          <w:rFonts w:asciiTheme="majorBidi" w:hAnsiTheme="majorBidi" w:cstheme="majorBidi"/>
          <w:sz w:val="28"/>
          <w:szCs w:val="28"/>
          <w:rtl/>
        </w:rPr>
        <w:t xml:space="preserve">1 . </w:t>
      </w:r>
      <w:r w:rsidRPr="00FA1ED4">
        <w:rPr>
          <w:rFonts w:asciiTheme="majorBidi" w:hAnsiTheme="majorBidi" w:cstheme="majorBidi"/>
          <w:sz w:val="28"/>
          <w:szCs w:val="28"/>
        </w:rPr>
        <w:t>IC&gt;0        (R</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 xml:space="preserve">&gt;R </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 ارزش سرمايه فكري مثبت خواهد بود.</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3360" behindDoc="0" locked="0" layoutInCell="1" allowOverlap="1">
                <wp:simplePos x="0" y="0"/>
                <wp:positionH relativeFrom="column">
                  <wp:posOffset>4392295</wp:posOffset>
                </wp:positionH>
                <wp:positionV relativeFrom="paragraph">
                  <wp:posOffset>24765</wp:posOffset>
                </wp:positionV>
                <wp:extent cx="209550" cy="90805"/>
                <wp:effectExtent l="16510" t="24130" r="12065" b="18415"/>
                <wp:wrapNone/>
                <wp:docPr id="13" name="Left Arrow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BF308" id="Left Arrow 13" o:spid="_x0000_s1026" type="#_x0000_t66" style="position:absolute;margin-left:345.85pt;margin-top:1.95pt;width:16.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"/>
            </w:pict>
          </mc:Fallback>
        </mc:AlternateContent>
      </w:r>
      <w:r w:rsidRPr="00FA1ED4">
        <w:rPr>
          <w:rFonts w:asciiTheme="majorBidi" w:hAnsiTheme="majorBidi" w:cstheme="majorBidi"/>
          <w:sz w:val="28"/>
          <w:szCs w:val="28"/>
          <w:rtl/>
        </w:rPr>
        <w:t xml:space="preserve">2.  </w:t>
      </w:r>
      <w:r w:rsidRPr="00FA1ED4">
        <w:rPr>
          <w:rFonts w:asciiTheme="majorBidi" w:hAnsiTheme="majorBidi" w:cstheme="majorBidi"/>
          <w:sz w:val="28"/>
          <w:szCs w:val="28"/>
        </w:rPr>
        <w:t>IC&gt;0        (R</w:t>
      </w:r>
      <w:r w:rsidRPr="00FA1ED4">
        <w:rPr>
          <w:rFonts w:asciiTheme="majorBidi" w:hAnsiTheme="majorBidi" w:cstheme="majorBidi"/>
          <w:sz w:val="28"/>
          <w:szCs w:val="28"/>
          <w:vertAlign w:val="subscript"/>
        </w:rPr>
        <w:t xml:space="preserve">C </w:t>
      </w:r>
      <w:r w:rsidRPr="00FA1ED4">
        <w:rPr>
          <w:rFonts w:asciiTheme="majorBidi" w:hAnsiTheme="majorBidi" w:cstheme="majorBidi"/>
          <w:sz w:val="28"/>
          <w:szCs w:val="28"/>
        </w:rPr>
        <w:t xml:space="preserve">=R </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 سرمايه فكري در شركت وجود نخواهد داشت.         </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4384" behindDoc="0" locked="0" layoutInCell="1" allowOverlap="1">
                <wp:simplePos x="0" y="0"/>
                <wp:positionH relativeFrom="column">
                  <wp:posOffset>4392295</wp:posOffset>
                </wp:positionH>
                <wp:positionV relativeFrom="paragraph">
                  <wp:posOffset>55880</wp:posOffset>
                </wp:positionV>
                <wp:extent cx="209550" cy="90805"/>
                <wp:effectExtent l="16510" t="19050" r="12065" b="23495"/>
                <wp:wrapNone/>
                <wp:docPr id="12" name="Left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B75EB" id="Left Arrow 12" o:spid="_x0000_s1026" type="#_x0000_t66" style="position:absolute;margin-left:345.85pt;margin-top:4.4pt;width:16.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"/>
            </w:pict>
          </mc:Fallback>
        </mc:AlternateContent>
      </w:r>
      <w:r w:rsidRPr="00FA1ED4">
        <w:rPr>
          <w:rFonts w:asciiTheme="majorBidi" w:hAnsiTheme="majorBidi" w:cstheme="majorBidi"/>
          <w:sz w:val="28"/>
          <w:szCs w:val="28"/>
          <w:rtl/>
        </w:rPr>
        <w:t xml:space="preserve">3.     </w:t>
      </w:r>
      <w:r w:rsidRPr="00FA1ED4">
        <w:rPr>
          <w:rFonts w:asciiTheme="majorBidi" w:hAnsiTheme="majorBidi" w:cstheme="majorBidi"/>
          <w:sz w:val="28"/>
          <w:szCs w:val="28"/>
        </w:rPr>
        <w:t>IC&gt;0        (R</w:t>
      </w:r>
      <w:r w:rsidRPr="00FA1ED4">
        <w:rPr>
          <w:rFonts w:asciiTheme="majorBidi" w:hAnsiTheme="majorBidi" w:cstheme="majorBidi"/>
          <w:sz w:val="28"/>
          <w:szCs w:val="28"/>
          <w:vertAlign w:val="subscript"/>
        </w:rPr>
        <w:t xml:space="preserve">C </w:t>
      </w:r>
      <w:r w:rsidRPr="00FA1ED4">
        <w:rPr>
          <w:rFonts w:asciiTheme="majorBidi" w:hAnsiTheme="majorBidi" w:cstheme="majorBidi"/>
          <w:sz w:val="28"/>
          <w:szCs w:val="28"/>
        </w:rPr>
        <w:t xml:space="preserve">&lt;R </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وارزش سرمايه فكري منفي خواهد بود.</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5408" behindDoc="0" locked="0" layoutInCell="1" allowOverlap="1">
                <wp:simplePos x="0" y="0"/>
                <wp:positionH relativeFrom="column">
                  <wp:posOffset>2325370</wp:posOffset>
                </wp:positionH>
                <wp:positionV relativeFrom="paragraph">
                  <wp:posOffset>673735</wp:posOffset>
                </wp:positionV>
                <wp:extent cx="250190" cy="90805"/>
                <wp:effectExtent l="6985" t="19685" r="19050" b="22860"/>
                <wp:wrapNone/>
                <wp:docPr id="11" name="Right Arrow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90" cy="90805"/>
                        </a:xfrm>
                        <a:prstGeom prst="rightArrow">
                          <a:avLst>
                            <a:gd name="adj1" fmla="val 50000"/>
                            <a:gd name="adj2" fmla="val 688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FF3F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 o:spid="_x0000_s1026" type="#_x0000_t13" style="position:absolute;margin-left:183.1pt;margin-top:53.05pt;width:19.7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"/>
            </w:pict>
          </mc:Fallback>
        </mc:AlternateContent>
      </w:r>
      <w:r w:rsidRPr="00FA1ED4">
        <w:rPr>
          <w:rFonts w:asciiTheme="majorBidi" w:hAnsiTheme="majorBidi" w:cstheme="majorBidi"/>
          <w:sz w:val="28"/>
          <w:szCs w:val="28"/>
          <w:rtl/>
        </w:rPr>
        <w:t>جهت تحليل پويايي روند تغيير ارزش سرمايه فكري شركت مي توان از داده هاي گذشته بهره گرفت . بنابراين اگر</w:t>
      </w:r>
      <w:r w:rsidRPr="00FA1ED4">
        <w:rPr>
          <w:rFonts w:asciiTheme="majorBidi" w:hAnsiTheme="majorBidi" w:cstheme="majorBidi"/>
          <w:sz w:val="28"/>
          <w:szCs w:val="28"/>
        </w:rPr>
        <w:t xml:space="preserve"> </w:t>
      </w:r>
      <w:r w:rsidRPr="00FA1ED4">
        <w:rPr>
          <w:rFonts w:asciiTheme="majorBidi" w:hAnsiTheme="majorBidi" w:cstheme="majorBidi"/>
          <w:sz w:val="28"/>
          <w:szCs w:val="28"/>
          <w:vertAlign w:val="subscript"/>
          <w:rtl/>
        </w:rPr>
        <w:t>µ</w:t>
      </w:r>
      <w:r w:rsidRPr="00FA1ED4">
        <w:rPr>
          <w:rFonts w:asciiTheme="majorBidi" w:hAnsiTheme="majorBidi" w:cstheme="majorBidi"/>
          <w:sz w:val="28"/>
          <w:szCs w:val="28"/>
        </w:rPr>
        <w:t xml:space="preserve"> I</w:t>
      </w:r>
      <w:r w:rsidRPr="00FA1ED4">
        <w:rPr>
          <w:rFonts w:asciiTheme="majorBidi" w:hAnsiTheme="majorBidi" w:cstheme="majorBidi"/>
          <w:sz w:val="28"/>
          <w:szCs w:val="28"/>
          <w:vertAlign w:val="subscript"/>
        </w:rPr>
        <w:t>Cµ</w:t>
      </w:r>
      <w:r w:rsidRPr="00FA1ED4">
        <w:rPr>
          <w:rFonts w:asciiTheme="majorBidi" w:hAnsiTheme="majorBidi" w:cstheme="majorBidi"/>
          <w:sz w:val="28"/>
          <w:szCs w:val="28"/>
        </w:rPr>
        <w:t>&gt; I</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tl/>
        </w:rPr>
        <w:t xml:space="preserve"> و  </w:t>
      </w: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Cµ</w:t>
      </w:r>
      <w:r w:rsidRPr="00FA1ED4">
        <w:rPr>
          <w:rFonts w:asciiTheme="majorBidi" w:hAnsiTheme="majorBidi" w:cstheme="majorBidi"/>
          <w:sz w:val="28"/>
          <w:szCs w:val="28"/>
        </w:rPr>
        <w:t>&gt;0</w:t>
      </w:r>
      <w:r w:rsidRPr="00FA1ED4">
        <w:rPr>
          <w:rFonts w:asciiTheme="majorBidi" w:hAnsiTheme="majorBidi" w:cstheme="majorBidi"/>
          <w:sz w:val="28"/>
          <w:szCs w:val="28"/>
          <w:rtl/>
        </w:rPr>
        <w:t xml:space="preserve">   باشد، مازاد متوسط درآمد شركت نسبت به متوسط درآمد صنعت طي دوره زماني </w:t>
      </w:r>
      <w:r w:rsidRPr="00FA1ED4">
        <w:rPr>
          <w:rFonts w:asciiTheme="majorBidi" w:hAnsiTheme="majorBidi" w:cstheme="majorBidi"/>
          <w:sz w:val="28"/>
          <w:szCs w:val="28"/>
        </w:rPr>
        <w:t xml:space="preserve">T </w:t>
      </w:r>
      <w:r w:rsidRPr="00FA1ED4">
        <w:rPr>
          <w:rFonts w:asciiTheme="majorBidi" w:hAnsiTheme="majorBidi" w:cstheme="majorBidi"/>
          <w:sz w:val="28"/>
          <w:szCs w:val="28"/>
          <w:rtl/>
        </w:rPr>
        <w:t xml:space="preserve">را مي توان از رابطه   </w:t>
      </w:r>
      <w:r w:rsidRPr="00FA1ED4">
        <w:rPr>
          <w:rFonts w:asciiTheme="majorBidi" w:hAnsiTheme="majorBidi" w:cstheme="majorBidi"/>
          <w:sz w:val="28"/>
          <w:szCs w:val="28"/>
        </w:rPr>
        <w:t>=α</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Iµ</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Cµ</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&gt;0</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Iµ</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w:t>
      </w:r>
      <w:r w:rsidRPr="00FA1ED4">
        <w:rPr>
          <w:rFonts w:asciiTheme="majorBidi" w:hAnsiTheme="majorBidi" w:cstheme="majorBidi"/>
          <w:sz w:val="28"/>
          <w:szCs w:val="28"/>
          <w:vertAlign w:val="subscript"/>
        </w:rPr>
        <w:t>Cµ</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محاسبه نمود. با توجه به مازاد درآمد محاسبه شده ، به آساني مي توان متوسط ارزش سرمايه هاي فكري شركت را از رابطه </w:t>
      </w:r>
      <w:r w:rsidRPr="00FA1ED4">
        <w:rPr>
          <w:rFonts w:asciiTheme="majorBidi" w:hAnsiTheme="majorBidi" w:cstheme="majorBidi"/>
          <w:sz w:val="28"/>
          <w:szCs w:val="28"/>
        </w:rPr>
        <w:t>IC=(α/WACC</w:t>
      </w:r>
      <w:r w:rsidRPr="00FA1ED4">
        <w:rPr>
          <w:rFonts w:asciiTheme="majorBidi" w:hAnsiTheme="majorBidi" w:cstheme="majorBidi"/>
          <w:sz w:val="28"/>
          <w:szCs w:val="28"/>
          <w:vertAlign w:val="subscript"/>
        </w:rPr>
        <w:t>µ</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بدست آورد.</w:t>
      </w:r>
    </w:p>
    <w:p w:rsidR="000C299E" w:rsidRPr="00FA1ED4" w:rsidRDefault="000C299E" w:rsidP="000C299E">
      <w:pPr>
        <w:numPr>
          <w:ilvl w:val="0"/>
          <w:numId w:val="5"/>
        </w:numPr>
        <w:tabs>
          <w:tab w:val="right" w:pos="140"/>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 xml:space="preserve">روش پيشنهادي دوم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ارزش سرمايه فكري (</w:t>
      </w:r>
      <w:r w:rsidRPr="00FA1ED4">
        <w:rPr>
          <w:rFonts w:asciiTheme="majorBidi" w:hAnsiTheme="majorBidi" w:cstheme="majorBidi"/>
          <w:sz w:val="28"/>
          <w:szCs w:val="28"/>
        </w:rPr>
        <w:t>IC</w:t>
      </w:r>
      <w:r w:rsidRPr="00FA1ED4">
        <w:rPr>
          <w:rFonts w:asciiTheme="majorBidi" w:hAnsiTheme="majorBidi" w:cstheme="majorBidi"/>
          <w:sz w:val="28"/>
          <w:szCs w:val="28"/>
          <w:rtl/>
        </w:rPr>
        <w:t>) را مي توان از رابطه</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ارزش كل دارايي ها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[IC= (µ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tl/>
        </w:rPr>
        <w:t xml:space="preserve">   به آساني محاسبه نمود. بنابر رابطه ساده مذكور ،اگر </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6432" behindDoc="0" locked="0" layoutInCell="1" allowOverlap="1">
                <wp:simplePos x="0" y="0"/>
                <wp:positionH relativeFrom="column">
                  <wp:posOffset>4392295</wp:posOffset>
                </wp:positionH>
                <wp:positionV relativeFrom="paragraph">
                  <wp:posOffset>88265</wp:posOffset>
                </wp:positionV>
                <wp:extent cx="209550" cy="90805"/>
                <wp:effectExtent l="16510" t="24130" r="12065" b="18415"/>
                <wp:wrapNone/>
                <wp:docPr id="10" name="Left Arrow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CC5D3" id="Left Arrow 10" o:spid="_x0000_s1026" type="#_x0000_t66" style="position:absolute;margin-left:345.85pt;margin-top:6.95pt;width:16.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"/>
            </w:pict>
          </mc:Fallback>
        </mc:AlternateContent>
      </w:r>
      <w:r w:rsidRPr="00FA1ED4">
        <w:rPr>
          <w:rFonts w:asciiTheme="majorBidi" w:hAnsiTheme="majorBidi" w:cstheme="majorBidi"/>
          <w:sz w:val="28"/>
          <w:szCs w:val="28"/>
          <w:rtl/>
        </w:rPr>
        <w:t xml:space="preserve">1 . </w:t>
      </w:r>
      <w:r w:rsidRPr="00FA1ED4">
        <w:rPr>
          <w:rFonts w:asciiTheme="majorBidi" w:hAnsiTheme="majorBidi" w:cstheme="majorBidi"/>
          <w:sz w:val="28"/>
          <w:szCs w:val="28"/>
        </w:rPr>
        <w:t>IC&gt;0        (µ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 xml:space="preserve">&gt;µ </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 ارزش سرمايه فكري مثبت خواهد بود.</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7456" behindDoc="0" locked="0" layoutInCell="1" allowOverlap="1">
                <wp:simplePos x="0" y="0"/>
                <wp:positionH relativeFrom="column">
                  <wp:posOffset>4462145</wp:posOffset>
                </wp:positionH>
                <wp:positionV relativeFrom="paragraph">
                  <wp:posOffset>24765</wp:posOffset>
                </wp:positionV>
                <wp:extent cx="209550" cy="90805"/>
                <wp:effectExtent l="19685" t="19050" r="8890" b="23495"/>
                <wp:wrapNone/>
                <wp:docPr id="9" name="Left Arrow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2D1F7" id="Left Arrow 9" o:spid="_x0000_s1026" type="#_x0000_t66" style="position:absolute;margin-left:351.35pt;margin-top:1.95pt;width:16.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"/>
            </w:pict>
          </mc:Fallback>
        </mc:AlternateContent>
      </w:r>
      <w:r w:rsidRPr="00FA1ED4">
        <w:rPr>
          <w:rFonts w:asciiTheme="majorBidi" w:hAnsiTheme="majorBidi" w:cstheme="majorBidi"/>
          <w:sz w:val="28"/>
          <w:szCs w:val="28"/>
          <w:rtl/>
        </w:rPr>
        <w:t xml:space="preserve">2.  </w:t>
      </w:r>
      <w:r w:rsidRPr="00FA1ED4">
        <w:rPr>
          <w:rFonts w:asciiTheme="majorBidi" w:hAnsiTheme="majorBidi" w:cstheme="majorBidi"/>
          <w:sz w:val="28"/>
          <w:szCs w:val="28"/>
        </w:rPr>
        <w:t>IC&gt;0        (µ</w:t>
      </w:r>
      <w:r w:rsidRPr="00FA1ED4">
        <w:rPr>
          <w:rFonts w:asciiTheme="majorBidi" w:hAnsiTheme="majorBidi" w:cstheme="majorBidi"/>
          <w:sz w:val="28"/>
          <w:szCs w:val="28"/>
          <w:vertAlign w:val="subscript"/>
        </w:rPr>
        <w:t xml:space="preserve">C </w:t>
      </w:r>
      <w:r w:rsidRPr="00FA1ED4">
        <w:rPr>
          <w:rFonts w:asciiTheme="majorBidi" w:hAnsiTheme="majorBidi" w:cstheme="majorBidi"/>
          <w:sz w:val="28"/>
          <w:szCs w:val="28"/>
        </w:rPr>
        <w:t xml:space="preserve">=µ </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 سرمايه فكري در شركت صفر خواهد بود         </w:t>
      </w:r>
    </w:p>
    <w:p w:rsidR="000C299E" w:rsidRPr="00FA1ED4" w:rsidRDefault="000C299E" w:rsidP="000C299E">
      <w:pPr>
        <w:spacing w:line="360" w:lineRule="auto"/>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668480" behindDoc="0" locked="0" layoutInCell="1" allowOverlap="1">
                <wp:simplePos x="0" y="0"/>
                <wp:positionH relativeFrom="column">
                  <wp:posOffset>4462145</wp:posOffset>
                </wp:positionH>
                <wp:positionV relativeFrom="paragraph">
                  <wp:posOffset>55880</wp:posOffset>
                </wp:positionV>
                <wp:extent cx="209550" cy="90805"/>
                <wp:effectExtent l="19685" t="23495" r="8890" b="19050"/>
                <wp:wrapNone/>
                <wp:docPr id="5" name="Lef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0805"/>
                        </a:xfrm>
                        <a:prstGeom prst="leftArrow">
                          <a:avLst>
                            <a:gd name="adj1" fmla="val 50000"/>
                            <a:gd name="adj2" fmla="val 576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5AC08" id="Left Arrow 5" o:spid="_x0000_s1026" type="#_x0000_t66" style="position:absolute;margin-left:351.35pt;margin-top:4.4pt;width:16.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"/>
            </w:pict>
          </mc:Fallback>
        </mc:AlternateContent>
      </w:r>
      <w:r w:rsidRPr="00FA1ED4">
        <w:rPr>
          <w:rFonts w:asciiTheme="majorBidi" w:hAnsiTheme="majorBidi" w:cstheme="majorBidi"/>
          <w:sz w:val="28"/>
          <w:szCs w:val="28"/>
          <w:rtl/>
        </w:rPr>
        <w:t xml:space="preserve">3.     </w:t>
      </w:r>
      <w:r w:rsidRPr="00FA1ED4">
        <w:rPr>
          <w:rFonts w:asciiTheme="majorBidi" w:hAnsiTheme="majorBidi" w:cstheme="majorBidi"/>
          <w:sz w:val="28"/>
          <w:szCs w:val="28"/>
        </w:rPr>
        <w:t>IC&gt;0        (µ</w:t>
      </w:r>
      <w:r w:rsidRPr="00FA1ED4">
        <w:rPr>
          <w:rFonts w:asciiTheme="majorBidi" w:hAnsiTheme="majorBidi" w:cstheme="majorBidi"/>
          <w:sz w:val="28"/>
          <w:szCs w:val="28"/>
          <w:vertAlign w:val="subscript"/>
        </w:rPr>
        <w:t xml:space="preserve">C </w:t>
      </w:r>
      <w:r w:rsidRPr="00FA1ED4">
        <w:rPr>
          <w:rFonts w:asciiTheme="majorBidi" w:hAnsiTheme="majorBidi" w:cstheme="majorBidi"/>
          <w:sz w:val="28"/>
          <w:szCs w:val="28"/>
        </w:rPr>
        <w:t xml:space="preserve">&lt;µ </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وارزش سرمايه فكري منفي خواهد بود.</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69504" behindDoc="0" locked="0" layoutInCell="1" allowOverlap="1">
                <wp:simplePos x="0" y="0"/>
                <wp:positionH relativeFrom="column">
                  <wp:posOffset>4020820</wp:posOffset>
                </wp:positionH>
                <wp:positionV relativeFrom="paragraph">
                  <wp:posOffset>427990</wp:posOffset>
                </wp:positionV>
                <wp:extent cx="194945" cy="45085"/>
                <wp:effectExtent l="6985" t="16510" r="17145" b="14605"/>
                <wp:wrapNone/>
                <wp:docPr id="3" name="Right Arrow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45085"/>
                        </a:xfrm>
                        <a:prstGeom prst="rightArrow">
                          <a:avLst>
                            <a:gd name="adj1" fmla="val 50000"/>
                            <a:gd name="adj2" fmla="val 10809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38606" id="Right Arrow 3" o:spid="_x0000_s1026" type="#_x0000_t13" style="position:absolute;margin-left:316.6pt;margin-top:33.7pt;width:15.35pt;height: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"/>
            </w:pict>
          </mc:Fallback>
        </mc:AlternateContent>
      </w:r>
      <w:r w:rsidRPr="00FA1ED4">
        <w:rPr>
          <w:rFonts w:asciiTheme="majorBidi" w:hAnsiTheme="majorBidi" w:cstheme="majorBidi"/>
          <w:sz w:val="28"/>
          <w:szCs w:val="28"/>
          <w:rtl/>
        </w:rPr>
        <w:t>اگر</w:t>
      </w:r>
      <w:r w:rsidRPr="00FA1ED4">
        <w:rPr>
          <w:rFonts w:asciiTheme="majorBidi" w:hAnsiTheme="majorBidi" w:cstheme="majorBidi"/>
          <w:sz w:val="28"/>
          <w:szCs w:val="28"/>
          <w:vertAlign w:val="subscript"/>
          <w:rtl/>
        </w:rPr>
        <w:t xml:space="preserve">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&gt; 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tl/>
        </w:rPr>
        <w:t xml:space="preserve"> و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&gt;0</w:t>
      </w:r>
      <w:r w:rsidRPr="00FA1ED4">
        <w:rPr>
          <w:rFonts w:asciiTheme="majorBidi" w:hAnsiTheme="majorBidi" w:cstheme="majorBidi"/>
          <w:sz w:val="28"/>
          <w:szCs w:val="28"/>
          <w:rtl/>
        </w:rPr>
        <w:t xml:space="preserve"> باشد  ،مازاد متوسط بازده شركت نسبت به متوسط بازده صنعت را مي توان از رابطه</w:t>
      </w:r>
      <w:r w:rsidRPr="00FA1ED4">
        <w:rPr>
          <w:rFonts w:asciiTheme="majorBidi" w:hAnsiTheme="majorBidi" w:cstheme="majorBidi"/>
          <w:sz w:val="28"/>
          <w:szCs w:val="28"/>
        </w:rPr>
        <w:t xml:space="preserve">&gt;0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 xml:space="preserve">  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 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 π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tl/>
        </w:rPr>
        <w:t xml:space="preserve"> -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vertAlign w:val="subscript"/>
          <w:rtl/>
        </w:rPr>
        <w:t xml:space="preserve"> </w:t>
      </w:r>
      <w:r w:rsidRPr="00FA1ED4">
        <w:rPr>
          <w:rFonts w:asciiTheme="majorBidi" w:hAnsiTheme="majorBidi" w:cstheme="majorBidi"/>
          <w:sz w:val="28"/>
          <w:szCs w:val="28"/>
          <w:rtl/>
        </w:rPr>
        <w:t xml:space="preserve">محاسبه نمود. با توجه به مازاد متوسط بازده محاسبه شده ، به آساني مي توان ارزش سرمايه فكري شركت را از رابطه  </w:t>
      </w:r>
      <w:r w:rsidRPr="00FA1ED4">
        <w:rPr>
          <w:rFonts w:asciiTheme="majorBidi" w:hAnsiTheme="majorBidi" w:cstheme="majorBidi"/>
          <w:sz w:val="28"/>
          <w:szCs w:val="28"/>
        </w:rPr>
        <w:t xml:space="preserve">IC= (π)*(TA) </w:t>
      </w:r>
      <w:r w:rsidRPr="00FA1ED4">
        <w:rPr>
          <w:rFonts w:asciiTheme="majorBidi" w:hAnsiTheme="majorBidi" w:cstheme="majorBidi"/>
          <w:sz w:val="28"/>
          <w:szCs w:val="28"/>
          <w:rtl/>
        </w:rPr>
        <w:t>بدست آورد.</w:t>
      </w:r>
    </w:p>
    <w:p w:rsidR="000C299E" w:rsidRPr="00FA1ED4" w:rsidRDefault="000C299E" w:rsidP="000C299E">
      <w:pPr>
        <w:numPr>
          <w:ilvl w:val="0"/>
          <w:numId w:val="5"/>
        </w:numPr>
        <w:tabs>
          <w:tab w:val="right" w:pos="282"/>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روش پيشنهادي سوم</w:t>
      </w:r>
    </w:p>
    <w:p w:rsidR="000C299E" w:rsidRPr="00FA1ED4" w:rsidRDefault="000C299E" w:rsidP="000C299E">
      <w:pPr>
        <w:spacing w:line="360" w:lineRule="auto"/>
        <w:jc w:val="both"/>
        <w:rPr>
          <w:rFonts w:asciiTheme="majorBidi" w:hAnsiTheme="majorBidi" w:cstheme="majorBidi"/>
          <w:sz w:val="28"/>
          <w:szCs w:val="28"/>
          <w:rtl/>
        </w:rPr>
      </w:pPr>
      <w:r>
        <w:rPr>
          <w:rFonts w:asciiTheme="majorBidi" w:hAnsiTheme="majorBidi" w:cstheme="majorBidi"/>
          <w:noProof/>
          <w:sz w:val="28"/>
          <w:szCs w:val="28"/>
          <w:rtl/>
        </w:rPr>
        <mc:AlternateContent>
          <mc:Choice Requires="wps">
            <w:drawing>
              <wp:anchor distT="0" distB="0" distL="114300" distR="114300" simplePos="0" relativeHeight="251670528" behindDoc="0" locked="0" layoutInCell="1" allowOverlap="1">
                <wp:simplePos x="0" y="0"/>
                <wp:positionH relativeFrom="column">
                  <wp:posOffset>4462145</wp:posOffset>
                </wp:positionH>
                <wp:positionV relativeFrom="paragraph">
                  <wp:posOffset>410845</wp:posOffset>
                </wp:positionV>
                <wp:extent cx="194945" cy="90805"/>
                <wp:effectExtent l="10160" t="19685" r="13970" b="22860"/>
                <wp:wrapNone/>
                <wp:docPr id="1"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90805"/>
                        </a:xfrm>
                        <a:prstGeom prst="rightArrow">
                          <a:avLst>
                            <a:gd name="adj1" fmla="val 50000"/>
                            <a:gd name="adj2" fmla="val 536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A0D00" id="Right Arrow 1" o:spid="_x0000_s1026" type="#_x0000_t13" style="position:absolute;margin-left:351.35pt;margin-top:32.35pt;width:15.35pt;height: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"/>
            </w:pict>
          </mc:Fallback>
        </mc:AlternateContent>
      </w:r>
      <w:r w:rsidRPr="00FA1ED4">
        <w:rPr>
          <w:rFonts w:asciiTheme="majorBidi" w:hAnsiTheme="majorBidi" w:cstheme="majorBidi"/>
          <w:sz w:val="28"/>
          <w:szCs w:val="28"/>
          <w:rtl/>
        </w:rPr>
        <w:t>اگر</w:t>
      </w:r>
      <w:r w:rsidRPr="00FA1ED4">
        <w:rPr>
          <w:rFonts w:asciiTheme="majorBidi" w:hAnsiTheme="majorBidi" w:cstheme="majorBidi"/>
          <w:sz w:val="28"/>
          <w:szCs w:val="28"/>
          <w:vertAlign w:val="subscript"/>
          <w:rtl/>
        </w:rPr>
        <w:t xml:space="preserve">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&gt; 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tl/>
        </w:rPr>
        <w:t xml:space="preserve"> و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&gt;0</w:t>
      </w:r>
      <w:r w:rsidRPr="00FA1ED4">
        <w:rPr>
          <w:rFonts w:asciiTheme="majorBidi" w:hAnsiTheme="majorBidi" w:cstheme="majorBidi"/>
          <w:sz w:val="28"/>
          <w:szCs w:val="28"/>
          <w:rtl/>
        </w:rPr>
        <w:t xml:space="preserve"> باشد ، مازاد متوسط بازده شركت نسبت به متوسط مازاد صنعت را مي توان از رابطه</w:t>
      </w:r>
      <w:r w:rsidRPr="00FA1ED4">
        <w:rPr>
          <w:rFonts w:asciiTheme="majorBidi" w:hAnsiTheme="majorBidi" w:cstheme="majorBidi"/>
          <w:sz w:val="28"/>
          <w:szCs w:val="28"/>
        </w:rPr>
        <w:t>&gt;0       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rPr>
        <w:t>- 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Pr>
        <w:t xml:space="preserve"> = φ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I</w:t>
      </w:r>
      <w:r w:rsidRPr="00FA1ED4">
        <w:rPr>
          <w:rFonts w:asciiTheme="majorBidi" w:hAnsiTheme="majorBidi" w:cstheme="majorBidi"/>
          <w:sz w:val="28"/>
          <w:szCs w:val="28"/>
          <w:rtl/>
        </w:rPr>
        <w:t xml:space="preserve"> - </w:t>
      </w:r>
      <w:r w:rsidRPr="00FA1ED4">
        <w:rPr>
          <w:rFonts w:asciiTheme="majorBidi" w:hAnsiTheme="majorBidi" w:cstheme="majorBidi"/>
          <w:sz w:val="28"/>
          <w:szCs w:val="28"/>
        </w:rPr>
        <w:t>µ</w:t>
      </w:r>
      <w:r w:rsidRPr="00FA1ED4">
        <w:rPr>
          <w:rFonts w:asciiTheme="majorBidi" w:hAnsiTheme="majorBidi" w:cstheme="majorBidi"/>
          <w:sz w:val="28"/>
          <w:szCs w:val="28"/>
          <w:vertAlign w:val="subscript"/>
        </w:rPr>
        <w:t>C</w:t>
      </w:r>
      <w:r w:rsidRPr="00FA1ED4">
        <w:rPr>
          <w:rFonts w:asciiTheme="majorBidi" w:hAnsiTheme="majorBidi" w:cstheme="majorBidi"/>
          <w:sz w:val="28"/>
          <w:szCs w:val="28"/>
          <w:vertAlign w:val="subscript"/>
          <w:rtl/>
        </w:rPr>
        <w:t xml:space="preserve"> </w:t>
      </w:r>
      <w:r w:rsidRPr="00FA1ED4">
        <w:rPr>
          <w:rFonts w:asciiTheme="majorBidi" w:hAnsiTheme="majorBidi" w:cstheme="majorBidi"/>
          <w:sz w:val="28"/>
          <w:szCs w:val="28"/>
          <w:rtl/>
        </w:rPr>
        <w:t xml:space="preserve"> محاسبه نمود. با توجه به مازاد متوسط بازده شركت نسبت به متوسط بازده صنعت محاسبه شده مي توان ارزش سرمايه فكري شركت را به آساني از رابطه زير بدست آورد:</w:t>
      </w:r>
      <w:r w:rsidRPr="00FA1ED4">
        <w:rPr>
          <w:rFonts w:asciiTheme="majorBidi" w:hAnsiTheme="majorBidi" w:cstheme="majorBidi"/>
          <w:sz w:val="28"/>
          <w:szCs w:val="28"/>
        </w:rPr>
        <w:t xml:space="preserve">                </w:t>
      </w:r>
    </w:p>
    <w:p w:rsidR="000C299E" w:rsidRPr="00FA1ED4" w:rsidRDefault="000C299E" w:rsidP="000C299E">
      <w:pPr>
        <w:bidi w:val="0"/>
        <w:spacing w:line="360" w:lineRule="auto"/>
        <w:jc w:val="both"/>
        <w:rPr>
          <w:rFonts w:asciiTheme="majorBidi" w:hAnsiTheme="majorBidi" w:cstheme="majorBidi"/>
          <w:sz w:val="28"/>
          <w:szCs w:val="28"/>
        </w:rPr>
      </w:pPr>
      <w:r w:rsidRPr="00FA1ED4">
        <w:rPr>
          <w:rFonts w:asciiTheme="majorBidi" w:hAnsiTheme="majorBidi" w:cstheme="majorBidi"/>
          <w:sz w:val="28"/>
          <w:szCs w:val="28"/>
        </w:rPr>
        <w:t>IC= [</w:t>
      </w:r>
      <w:r w:rsidRPr="00FA1ED4">
        <w:rPr>
          <w:rFonts w:asciiTheme="majorBidi" w:hAnsiTheme="majorBidi" w:cstheme="majorBidi"/>
          <w:sz w:val="28"/>
          <w:szCs w:val="28"/>
          <w:u w:val="single"/>
        </w:rPr>
        <w:t xml:space="preserve">  (φ)*(TA)</w:t>
      </w:r>
      <w:r w:rsidRPr="00FA1ED4">
        <w:rPr>
          <w:rFonts w:asciiTheme="majorBidi" w:hAnsiTheme="majorBidi" w:cstheme="majorBidi"/>
          <w:sz w:val="28"/>
          <w:szCs w:val="28"/>
        </w:rPr>
        <w:t xml:space="preserve">][  </w:t>
      </w:r>
      <w:r w:rsidRPr="00FA1ED4">
        <w:rPr>
          <w:rFonts w:asciiTheme="majorBidi" w:hAnsiTheme="majorBidi" w:cstheme="majorBidi"/>
          <w:sz w:val="28"/>
          <w:szCs w:val="28"/>
          <w:u w:val="single"/>
        </w:rPr>
        <w:t xml:space="preserve">   1   </w:t>
      </w:r>
      <w:r w:rsidRPr="00FA1ED4">
        <w:rPr>
          <w:rFonts w:asciiTheme="majorBidi" w:hAnsiTheme="majorBidi" w:cstheme="majorBidi"/>
          <w:sz w:val="28"/>
          <w:szCs w:val="28"/>
        </w:rPr>
        <w:t xml:space="preserve">  ]                                                                </w:t>
      </w:r>
    </w:p>
    <w:p w:rsidR="000C299E" w:rsidRPr="00FA1ED4" w:rsidRDefault="000C299E" w:rsidP="000C299E">
      <w:pPr>
        <w:bidi w:val="0"/>
        <w:spacing w:line="360" w:lineRule="auto"/>
        <w:jc w:val="both"/>
        <w:rPr>
          <w:rFonts w:asciiTheme="majorBidi" w:hAnsiTheme="majorBidi" w:cstheme="majorBidi"/>
          <w:sz w:val="28"/>
          <w:szCs w:val="28"/>
        </w:rPr>
      </w:pPr>
      <w:r w:rsidRPr="00FA1ED4">
        <w:rPr>
          <w:rFonts w:asciiTheme="majorBidi" w:hAnsiTheme="majorBidi" w:cstheme="majorBidi"/>
          <w:sz w:val="28"/>
          <w:szCs w:val="28"/>
        </w:rPr>
        <w:lastRenderedPageBreak/>
        <w:t>(1+In</w:t>
      </w:r>
      <w:r w:rsidRPr="00FA1ED4">
        <w:rPr>
          <w:rFonts w:asciiTheme="majorBidi" w:hAnsiTheme="majorBidi" w:cstheme="majorBidi"/>
          <w:sz w:val="28"/>
          <w:szCs w:val="28"/>
          <w:vertAlign w:val="subscript"/>
        </w:rPr>
        <w:t>£µ</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WACC</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 xml:space="preserve">    </w:t>
      </w:r>
    </w:p>
    <w:p w:rsidR="000C299E" w:rsidRPr="00FA1ED4" w:rsidRDefault="000C299E" w:rsidP="000C299E">
      <w:pPr>
        <w:numPr>
          <w:ilvl w:val="0"/>
          <w:numId w:val="5"/>
        </w:numPr>
        <w:tabs>
          <w:tab w:val="right" w:pos="282"/>
        </w:tabs>
        <w:spacing w:line="360" w:lineRule="auto"/>
        <w:ind w:left="0" w:firstLine="0"/>
        <w:jc w:val="both"/>
        <w:rPr>
          <w:rFonts w:asciiTheme="majorBidi" w:hAnsiTheme="majorBidi" w:cstheme="majorBidi"/>
          <w:b/>
          <w:bCs/>
          <w:sz w:val="28"/>
          <w:szCs w:val="28"/>
        </w:rPr>
      </w:pPr>
      <w:r w:rsidRPr="00FA1ED4">
        <w:rPr>
          <w:rFonts w:asciiTheme="majorBidi" w:hAnsiTheme="majorBidi" w:cstheme="majorBidi"/>
          <w:b/>
          <w:bCs/>
          <w:sz w:val="28"/>
          <w:szCs w:val="28"/>
          <w:rtl/>
        </w:rPr>
        <w:t xml:space="preserve">روش پيشنهادي چهارم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اين روش ، سرمايه فكري شركت را مي توان به شرح زير محاسبه نمود: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ارزش خالص سرمايه هاي فكري شركت + ارزش دفتري شركت = ارزش خالص بازاري شركت </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                </w:t>
      </w:r>
      <w:r w:rsidRPr="00FA1ED4">
        <w:rPr>
          <w:rFonts w:asciiTheme="majorBidi" w:hAnsiTheme="majorBidi" w:cstheme="majorBidi"/>
          <w:sz w:val="28"/>
          <w:szCs w:val="28"/>
        </w:rPr>
        <w:t>IC</w:t>
      </w:r>
      <w:r w:rsidRPr="00FA1ED4">
        <w:rPr>
          <w:rFonts w:asciiTheme="majorBidi" w:hAnsiTheme="majorBidi" w:cstheme="majorBidi"/>
          <w:sz w:val="28"/>
          <w:szCs w:val="28"/>
          <w:vertAlign w:val="subscript"/>
        </w:rPr>
        <w:t>n</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 </w:t>
      </w:r>
      <w:r w:rsidRPr="00FA1ED4">
        <w:rPr>
          <w:rFonts w:asciiTheme="majorBidi" w:hAnsiTheme="majorBidi" w:cstheme="majorBidi"/>
          <w:sz w:val="28"/>
          <w:szCs w:val="28"/>
        </w:rPr>
        <w:t>BV)</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(MV</w:t>
      </w:r>
      <w:r w:rsidRPr="00FA1ED4">
        <w:rPr>
          <w:rFonts w:asciiTheme="majorBidi" w:hAnsiTheme="majorBidi" w:cstheme="majorBidi"/>
          <w:sz w:val="28"/>
          <w:szCs w:val="28"/>
          <w:vertAlign w:val="subscript"/>
        </w:rPr>
        <w:t>n</w:t>
      </w:r>
    </w:p>
    <w:p w:rsidR="000C299E" w:rsidRPr="00FA1ED4"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Pr>
        <w:t>IC</w:t>
      </w:r>
      <w:r w:rsidRPr="00FA1ED4">
        <w:rPr>
          <w:rFonts w:asciiTheme="majorBidi" w:hAnsiTheme="majorBidi" w:cstheme="majorBidi"/>
          <w:sz w:val="28"/>
          <w:szCs w:val="28"/>
          <w:vertAlign w:val="subscript"/>
        </w:rPr>
        <w:t>n</w:t>
      </w:r>
      <w:r w:rsidRPr="00FA1ED4">
        <w:rPr>
          <w:rFonts w:asciiTheme="majorBidi" w:hAnsiTheme="majorBidi" w:cstheme="majorBidi"/>
          <w:sz w:val="28"/>
          <w:szCs w:val="28"/>
        </w:rPr>
        <w:t>=(MV</w:t>
      </w:r>
      <w:r w:rsidRPr="00FA1ED4">
        <w:rPr>
          <w:rFonts w:asciiTheme="majorBidi" w:hAnsiTheme="majorBidi" w:cstheme="majorBidi"/>
          <w:sz w:val="28"/>
          <w:szCs w:val="28"/>
          <w:vertAlign w:val="subscript"/>
        </w:rPr>
        <w:t>n</w:t>
      </w:r>
      <w:r w:rsidRPr="00FA1ED4">
        <w:rPr>
          <w:rFonts w:asciiTheme="majorBidi" w:hAnsiTheme="majorBidi" w:cstheme="majorBidi"/>
          <w:sz w:val="28"/>
          <w:szCs w:val="28"/>
        </w:rPr>
        <w:t xml:space="preserve">)-(BV)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صورتي كه در صدد تحليل پويايي از تغييرات ارزش سرمايه هاي فكري در طول دوره زماني </w:t>
      </w:r>
      <w:r w:rsidRPr="00FA1ED4">
        <w:rPr>
          <w:rFonts w:asciiTheme="majorBidi" w:hAnsiTheme="majorBidi" w:cstheme="majorBidi"/>
          <w:sz w:val="28"/>
          <w:szCs w:val="28"/>
        </w:rPr>
        <w:t xml:space="preserve">T </w:t>
      </w:r>
      <w:r w:rsidRPr="00FA1ED4">
        <w:rPr>
          <w:rFonts w:asciiTheme="majorBidi" w:hAnsiTheme="majorBidi" w:cstheme="majorBidi"/>
          <w:sz w:val="28"/>
          <w:szCs w:val="28"/>
          <w:rtl/>
        </w:rPr>
        <w:t>باشيم ، شاخص ارزش سرمايه هاي فكري شركت را مي توان از رابطه زير به آساني تعيين نمود:</w:t>
      </w:r>
    </w:p>
    <w:p w:rsidR="000C299E" w:rsidRPr="00FA1ED4" w:rsidRDefault="000C299E" w:rsidP="000C299E">
      <w:pPr>
        <w:bidi w:val="0"/>
        <w:spacing w:line="360" w:lineRule="auto"/>
        <w:jc w:val="both"/>
        <w:rPr>
          <w:rFonts w:asciiTheme="majorBidi" w:hAnsiTheme="majorBidi" w:cstheme="majorBidi"/>
          <w:sz w:val="28"/>
          <w:szCs w:val="28"/>
          <w:u w:val="single"/>
          <w:rtl/>
        </w:rPr>
      </w:pPr>
      <w:r w:rsidRPr="00FA1ED4">
        <w:rPr>
          <w:rFonts w:asciiTheme="majorBidi" w:hAnsiTheme="majorBidi" w:cstheme="majorBidi"/>
          <w:sz w:val="28"/>
          <w:szCs w:val="28"/>
        </w:rPr>
        <w:t>IC= Σ</w:t>
      </w:r>
      <w:r w:rsidRPr="00FA1ED4">
        <w:rPr>
          <w:rFonts w:asciiTheme="majorBidi" w:hAnsiTheme="majorBidi" w:cstheme="majorBidi"/>
          <w:sz w:val="28"/>
          <w:szCs w:val="28"/>
          <w:vertAlign w:val="subscript"/>
        </w:rPr>
        <w:t>t=1</w:t>
      </w:r>
      <w:r w:rsidRPr="00FA1ED4">
        <w:rPr>
          <w:rFonts w:asciiTheme="majorBidi" w:hAnsiTheme="majorBidi" w:cstheme="majorBidi"/>
          <w:sz w:val="28"/>
          <w:szCs w:val="28"/>
        </w:rPr>
        <w:t xml:space="preserve"> </w:t>
      </w:r>
      <w:r w:rsidRPr="00FA1ED4">
        <w:rPr>
          <w:rFonts w:asciiTheme="majorBidi" w:hAnsiTheme="majorBidi" w:cstheme="majorBidi"/>
          <w:sz w:val="28"/>
          <w:szCs w:val="28"/>
          <w:u w:val="single"/>
        </w:rPr>
        <w:t>(MV</w:t>
      </w:r>
      <w:r w:rsidRPr="00FA1ED4">
        <w:rPr>
          <w:rFonts w:asciiTheme="majorBidi" w:hAnsiTheme="majorBidi" w:cstheme="majorBidi"/>
          <w:sz w:val="28"/>
          <w:szCs w:val="28"/>
          <w:u w:val="single"/>
          <w:vertAlign w:val="subscript"/>
        </w:rPr>
        <w:t>t</w:t>
      </w:r>
      <w:r w:rsidRPr="00FA1ED4">
        <w:rPr>
          <w:rFonts w:asciiTheme="majorBidi" w:hAnsiTheme="majorBidi" w:cstheme="majorBidi"/>
          <w:sz w:val="28"/>
          <w:szCs w:val="28"/>
          <w:u w:val="single"/>
        </w:rPr>
        <w:t>) – (BV</w:t>
      </w:r>
      <w:r w:rsidRPr="00FA1ED4">
        <w:rPr>
          <w:rFonts w:asciiTheme="majorBidi" w:hAnsiTheme="majorBidi" w:cstheme="majorBidi"/>
          <w:sz w:val="28"/>
          <w:szCs w:val="28"/>
          <w:u w:val="single"/>
          <w:vertAlign w:val="subscript"/>
        </w:rPr>
        <w:t>t</w:t>
      </w:r>
      <w:r w:rsidRPr="00FA1ED4">
        <w:rPr>
          <w:rFonts w:asciiTheme="majorBidi" w:hAnsiTheme="majorBidi" w:cstheme="majorBidi"/>
          <w:sz w:val="28"/>
          <w:szCs w:val="28"/>
          <w:u w:val="single"/>
        </w:rPr>
        <w:t xml:space="preserve">)  </w:t>
      </w:r>
      <w:r w:rsidRPr="00FA1ED4">
        <w:rPr>
          <w:rFonts w:asciiTheme="majorBidi" w:hAnsiTheme="majorBidi" w:cstheme="majorBidi"/>
          <w:sz w:val="28"/>
          <w:szCs w:val="28"/>
        </w:rPr>
        <w:t xml:space="preserve">                                                                                                   </w:t>
      </w:r>
    </w:p>
    <w:p w:rsidR="000C299E" w:rsidRPr="00FA1ED4" w:rsidRDefault="000C299E" w:rsidP="000C299E">
      <w:pPr>
        <w:bidi w:val="0"/>
        <w:spacing w:line="360" w:lineRule="auto"/>
        <w:jc w:val="both"/>
        <w:rPr>
          <w:rFonts w:asciiTheme="majorBidi" w:hAnsiTheme="majorBidi" w:cstheme="majorBidi"/>
          <w:sz w:val="28"/>
          <w:szCs w:val="28"/>
        </w:rPr>
      </w:pPr>
      <w:r w:rsidRPr="00FA1ED4">
        <w:rPr>
          <w:rFonts w:asciiTheme="majorBidi" w:hAnsiTheme="majorBidi" w:cstheme="majorBidi"/>
          <w:sz w:val="28"/>
          <w:szCs w:val="28"/>
        </w:rPr>
        <w:t>(1+I</w:t>
      </w:r>
      <w:r w:rsidRPr="00FA1ED4">
        <w:rPr>
          <w:rFonts w:asciiTheme="majorBidi" w:hAnsiTheme="majorBidi" w:cstheme="majorBidi"/>
          <w:sz w:val="28"/>
          <w:szCs w:val="28"/>
          <w:vertAlign w:val="subscript"/>
        </w:rPr>
        <w:t>n£t</w:t>
      </w:r>
      <w:r w:rsidRPr="00FA1ED4">
        <w:rPr>
          <w:rFonts w:asciiTheme="majorBidi" w:hAnsiTheme="majorBidi" w:cstheme="majorBidi"/>
          <w:sz w:val="28"/>
          <w:szCs w:val="28"/>
        </w:rPr>
        <w:t xml:space="preserve">)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و يا مي توان به روش زير عمل نمود:</w:t>
      </w:r>
    </w:p>
    <w:p w:rsidR="000C299E" w:rsidRPr="00FA1ED4" w:rsidRDefault="000C299E" w:rsidP="000C299E">
      <w:pPr>
        <w:bidi w:val="0"/>
        <w:spacing w:line="360" w:lineRule="auto"/>
        <w:jc w:val="both"/>
        <w:rPr>
          <w:rFonts w:asciiTheme="majorBidi" w:hAnsiTheme="majorBidi" w:cstheme="majorBidi"/>
          <w:sz w:val="28"/>
          <w:szCs w:val="28"/>
          <w:u w:val="single"/>
          <w:rtl/>
        </w:rPr>
      </w:pPr>
      <w:r w:rsidRPr="00FA1ED4">
        <w:rPr>
          <w:rFonts w:asciiTheme="majorBidi" w:hAnsiTheme="majorBidi" w:cstheme="majorBidi"/>
          <w:sz w:val="28"/>
          <w:szCs w:val="28"/>
        </w:rPr>
        <w:t xml:space="preserve">IC= </w:t>
      </w:r>
      <w:r w:rsidRPr="00FA1ED4">
        <w:rPr>
          <w:rFonts w:asciiTheme="majorBidi" w:hAnsiTheme="majorBidi" w:cstheme="majorBidi"/>
          <w:sz w:val="28"/>
          <w:szCs w:val="28"/>
          <w:u w:val="single"/>
        </w:rPr>
        <w:t>(MV</w:t>
      </w:r>
      <w:r w:rsidRPr="00FA1ED4">
        <w:rPr>
          <w:rFonts w:asciiTheme="majorBidi" w:hAnsiTheme="majorBidi" w:cstheme="majorBidi"/>
          <w:sz w:val="28"/>
          <w:szCs w:val="28"/>
          <w:u w:val="single"/>
          <w:vertAlign w:val="subscript"/>
        </w:rPr>
        <w:t>µ</w:t>
      </w:r>
      <w:r w:rsidRPr="00FA1ED4">
        <w:rPr>
          <w:rFonts w:asciiTheme="majorBidi" w:hAnsiTheme="majorBidi" w:cstheme="majorBidi"/>
          <w:sz w:val="28"/>
          <w:szCs w:val="28"/>
          <w:u w:val="single"/>
        </w:rPr>
        <w:t>) – (BV</w:t>
      </w:r>
      <w:r w:rsidRPr="00FA1ED4">
        <w:rPr>
          <w:rFonts w:asciiTheme="majorBidi" w:hAnsiTheme="majorBidi" w:cstheme="majorBidi"/>
          <w:sz w:val="28"/>
          <w:szCs w:val="28"/>
          <w:u w:val="single"/>
          <w:vertAlign w:val="subscript"/>
        </w:rPr>
        <w:t>µ</w:t>
      </w:r>
      <w:r w:rsidRPr="00FA1ED4">
        <w:rPr>
          <w:rFonts w:asciiTheme="majorBidi" w:hAnsiTheme="majorBidi" w:cstheme="majorBidi"/>
          <w:sz w:val="28"/>
          <w:szCs w:val="28"/>
          <w:u w:val="single"/>
        </w:rPr>
        <w:t xml:space="preserve">)  </w:t>
      </w:r>
      <w:r w:rsidRPr="00FA1ED4">
        <w:rPr>
          <w:rFonts w:asciiTheme="majorBidi" w:hAnsiTheme="majorBidi" w:cstheme="majorBidi"/>
          <w:sz w:val="28"/>
          <w:szCs w:val="28"/>
        </w:rPr>
        <w:t xml:space="preserve">                                                                                                   </w:t>
      </w:r>
    </w:p>
    <w:p w:rsidR="000C299E" w:rsidRPr="00FA1ED4" w:rsidRDefault="000C299E" w:rsidP="000C299E">
      <w:pPr>
        <w:bidi w:val="0"/>
        <w:spacing w:line="360" w:lineRule="auto"/>
        <w:rPr>
          <w:rFonts w:asciiTheme="majorBidi" w:hAnsiTheme="majorBidi" w:cstheme="majorBidi"/>
          <w:sz w:val="28"/>
          <w:szCs w:val="28"/>
          <w:rtl/>
        </w:rPr>
      </w:pPr>
      <w:r w:rsidRPr="00FA1ED4">
        <w:rPr>
          <w:rFonts w:asciiTheme="majorBidi" w:hAnsiTheme="majorBidi" w:cstheme="majorBidi"/>
          <w:sz w:val="28"/>
          <w:szCs w:val="28"/>
          <w:rtl/>
        </w:rPr>
        <w:t xml:space="preserve"> </w:t>
      </w:r>
      <w:r w:rsidRPr="00FA1ED4">
        <w:rPr>
          <w:rFonts w:asciiTheme="majorBidi" w:hAnsiTheme="majorBidi" w:cstheme="majorBidi"/>
          <w:sz w:val="28"/>
          <w:szCs w:val="28"/>
        </w:rPr>
        <w:t>(1+I</w:t>
      </w:r>
      <w:r w:rsidRPr="00FA1ED4">
        <w:rPr>
          <w:rFonts w:asciiTheme="majorBidi" w:hAnsiTheme="majorBidi" w:cstheme="majorBidi"/>
          <w:sz w:val="28"/>
          <w:szCs w:val="28"/>
          <w:vertAlign w:val="subscript"/>
        </w:rPr>
        <w:t>n£t</w:t>
      </w:r>
      <w:r w:rsidRPr="00FA1ED4">
        <w:rPr>
          <w:rFonts w:asciiTheme="majorBidi" w:hAnsiTheme="majorBidi" w:cstheme="majorBidi"/>
          <w:sz w:val="28"/>
          <w:szCs w:val="28"/>
        </w:rPr>
        <w:t xml:space="preserve">)                                                           </w:t>
      </w:r>
    </w:p>
    <w:p w:rsidR="000C299E" w:rsidRPr="00FA1ED4" w:rsidRDefault="000C299E" w:rsidP="000C299E">
      <w:pPr>
        <w:pStyle w:val="Heading1"/>
        <w:rPr>
          <w:rtl/>
        </w:rPr>
      </w:pPr>
      <w:bookmarkStart w:id="269" w:name="_Toc274304695"/>
      <w:bookmarkStart w:id="270" w:name="_Toc278729893"/>
      <w:bookmarkStart w:id="271" w:name="_Toc278738714"/>
      <w:bookmarkStart w:id="272" w:name="_Toc278740792"/>
      <w:r w:rsidRPr="00FA1ED4">
        <w:rPr>
          <w:rtl/>
        </w:rPr>
        <w:t>2-1-</w:t>
      </w:r>
      <w:r w:rsidRPr="00FA1ED4">
        <w:rPr>
          <w:rFonts w:hint="cs"/>
          <w:rtl/>
        </w:rPr>
        <w:t>6</w:t>
      </w:r>
      <w:r w:rsidRPr="00FA1ED4">
        <w:rPr>
          <w:rtl/>
        </w:rPr>
        <w:t>-2) انوري رستمي ، علي اصغر(1384)</w:t>
      </w:r>
      <w:bookmarkEnd w:id="269"/>
      <w:bookmarkEnd w:id="270"/>
      <w:bookmarkEnd w:id="271"/>
      <w:bookmarkEnd w:id="272"/>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علي  اصغر انوري رستمي در اين مقاله به ادامه تحقيقات پيش خود پرداخته و سعي كرده است كه به سه سوال پاسخ دهد : اولين سوال اين است كه چگونه مي توان ارزش سرمايه فكري را محاسبه و برآورد كرد؟ سوال دوم اساسي اين است كه آيا رابطه معني داري ميان سرمايه فكري محاسبه شده شركتها و ارزش بازار سهام آنها وجود دارد؟ و در نهايت اينكه جهت محاسبه سرمايه فكري كدام يك از روشهاي سنجش ، از توان بالاتري برخوردار و رابطه بهتري با ارزش بازار سهام شركتها نشان</w:t>
      </w:r>
      <w:r w:rsidRPr="00FA1ED4">
        <w:rPr>
          <w:rFonts w:asciiTheme="majorBidi" w:hAnsiTheme="majorBidi" w:cstheme="majorBidi"/>
          <w:sz w:val="28"/>
          <w:szCs w:val="28"/>
          <w:rtl/>
        </w:rPr>
        <w:br/>
        <w:t xml:space="preserve"> مي دهد؟ جهت پاسخگويي به سوالات مذكور ، براساس داده هاي 7 ساله شركتهاي بورس اوراق بهادار تهران طي سالهاي 1376 الي 1382 چهار روش سنجش در محاسبه سرمايه فكري مورد آزمون آماري قرارگرفت. نتايج آزمونهاي آماري بيانگر آن است كه درسطح اطمينان</w:t>
      </w:r>
      <w:r w:rsidRPr="00FA1ED4">
        <w:rPr>
          <w:rFonts w:asciiTheme="majorBidi" w:hAnsiTheme="majorBidi" w:cstheme="majorBidi"/>
          <w:sz w:val="28"/>
          <w:szCs w:val="28"/>
          <w:rtl/>
        </w:rPr>
        <w:br/>
        <w:t xml:space="preserve"> 95% روش پيشنهادي پنجم و چهارم ارزش سرمايه فكري شركتها ، همبستگي بالا و معني داري با (مقادير ضريب همبستگي بالاتر از 97%) با ارزش بازار سهام شركتها و صنايع بورس اوراق بهادار تهران نشان داده است و باتوجه به مقادير ضريب تعيين بالاتر نسبت به سه روش اول ، دوم و سوم از توان تبيين بهتري برخوردار بوده است. نتيجه كل اين تحقيق بيانگر اهميت سرمايه فكري ، درك اهميت </w:t>
      </w:r>
      <w:r w:rsidRPr="00FA1ED4">
        <w:rPr>
          <w:rFonts w:asciiTheme="majorBidi" w:hAnsiTheme="majorBidi" w:cstheme="majorBidi"/>
          <w:sz w:val="28"/>
          <w:szCs w:val="28"/>
          <w:rtl/>
        </w:rPr>
        <w:lastRenderedPageBreak/>
        <w:t>ارزش آن از سوي سرمايه گذاران و همبستگي بالاي سرمايه هاي فكري با ارزش بازار سهام شركتهاي بورس اوراق بهادار.</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73" w:name="_Toc274304696"/>
      <w:bookmarkStart w:id="274" w:name="_Toc278729894"/>
      <w:bookmarkStart w:id="275" w:name="_Toc278738715"/>
      <w:bookmarkStart w:id="276" w:name="_Toc278740793"/>
      <w:r w:rsidRPr="00FA1ED4">
        <w:rPr>
          <w:rtl/>
        </w:rPr>
        <w:t>3-1-</w:t>
      </w:r>
      <w:r w:rsidRPr="00FA1ED4">
        <w:rPr>
          <w:rFonts w:hint="cs"/>
          <w:rtl/>
        </w:rPr>
        <w:t>6</w:t>
      </w:r>
      <w:r w:rsidRPr="00FA1ED4">
        <w:rPr>
          <w:rtl/>
        </w:rPr>
        <w:t>-2) يزداني ، حميد رضا(1385)</w:t>
      </w:r>
      <w:bookmarkEnd w:id="273"/>
      <w:bookmarkEnd w:id="274"/>
      <w:bookmarkEnd w:id="275"/>
      <w:bookmarkEnd w:id="276"/>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حميد رضا يزداني در پايان نامه كارشناسي ارشد خود به بررسي روابط متقابل بين اجزاي سرمايه فكري و اثرات آنها بر عملكرد سازماني بانك ملت استان تهران پرداخته است . روش تحقيق ايشان از نوع توصيفي و همبستگي مبتني بر مدل ساختاري مي باشد. بدين منظور پرسش نامه اي با 51 سوال براي اجزاي سرمايه فكري طراحي گرديده است و تعداد عملكرد سازماني شعب بانك ملت نيز از طريق تحليل پوشش داده ها محاسبه شده است.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اين تحقيق در ابتدا با استفاده از تحليل عاملي اكتشافي مرتبه اول عامل هاي حوزه هاي سه گانه سرمايه هاي فكري استخراج گرديده و در ادامه با استفاده از تحليل عاملي تاييدي از صحت مدلهاي اندازه گيري اطمينان حاصل شد.نتايج تجزيه و تحليل داده ها با استفاده از مدل معادلات ساختاري نشان داد كه بين اجزاء سرمايه هاي فكري روابط نسبتا قوي وجود داشته است ولي اين سرمايه ها هيچگونه تاثيري بر روي عملكرد سازماني شعب بانك ملت استان تهران نداشته است . در پايان به منظور بررسي تاثير گذاري اين سرمايه فكري بر روي عملكرد سازماني شعب بانك ملت استان تهران مدا كارت امتيازي و نقشه استراتژيك پيشنهاد گرديده است.</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77" w:name="_Toc274304697"/>
      <w:bookmarkStart w:id="278" w:name="_Toc278729895"/>
      <w:bookmarkStart w:id="279" w:name="_Toc278738716"/>
      <w:bookmarkStart w:id="280" w:name="_Toc278740794"/>
      <w:r w:rsidRPr="00FA1ED4">
        <w:rPr>
          <w:rtl/>
        </w:rPr>
        <w:t>4-1-</w:t>
      </w:r>
      <w:r w:rsidRPr="00FA1ED4">
        <w:rPr>
          <w:rFonts w:hint="cs"/>
          <w:rtl/>
        </w:rPr>
        <w:t>6</w:t>
      </w:r>
      <w:r w:rsidRPr="00FA1ED4">
        <w:rPr>
          <w:rtl/>
        </w:rPr>
        <w:t>-2)گلدي صدقي  ، امان الله(1386)</w:t>
      </w:r>
      <w:bookmarkEnd w:id="277"/>
      <w:bookmarkEnd w:id="278"/>
      <w:bookmarkEnd w:id="279"/>
      <w:bookmarkEnd w:id="280"/>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امان گلدي صدقي در پايان نامه  كارشناسي ارشد (رشته مدیریت دولتی)خود به بررسي رابطه سرمايه فكري و بازده مالي در بين شركتهاي پذيرفته شده در بورس اوراق بهادار تهران پرداخته كه فرضيات  تحقيق مزبور 1- بررسي رابطه بين سرمايه فكري با بازده مالي جاري شركتها 2- بررسي رابطه بين سرمايه فكري و بازده مالي آتي شركتها و 3- بررسي رابطه سطوح سرمايه فكري در صنايع مختلف بوده است در اين تحقيق از سه شاخص مالي بازده دفتري حقوق صاحبان سهام ، بازده سرمايه و عايد هر سهم استفاده شده است.  بر اساس نتايج تحقيق مذكور ، ميانگين شاخص مالي درسطوح مختلف و سرمايه فكري با بازده جاري و آتي شركت رابطه معني داري دارد. </w:t>
      </w:r>
    </w:p>
    <w:p w:rsidR="000C299E" w:rsidRPr="00FA1ED4" w:rsidRDefault="000C299E" w:rsidP="000C299E">
      <w:pPr>
        <w:spacing w:line="360" w:lineRule="auto"/>
        <w:jc w:val="both"/>
        <w:rPr>
          <w:rFonts w:asciiTheme="majorBidi" w:hAnsiTheme="majorBidi" w:cstheme="majorBidi"/>
          <w:sz w:val="28"/>
          <w:szCs w:val="28"/>
          <w:rtl/>
        </w:rPr>
      </w:pPr>
    </w:p>
    <w:p w:rsidR="000C299E" w:rsidRPr="008F12FD" w:rsidRDefault="000C299E" w:rsidP="000C299E">
      <w:pPr>
        <w:spacing w:line="360" w:lineRule="auto"/>
        <w:jc w:val="both"/>
        <w:rPr>
          <w:rFonts w:asciiTheme="majorBidi" w:hAnsiTheme="majorBidi" w:cstheme="majorBidi"/>
          <w:sz w:val="14"/>
          <w:szCs w:val="14"/>
          <w:rtl/>
        </w:rPr>
      </w:pPr>
    </w:p>
    <w:p w:rsidR="000C299E" w:rsidRPr="00FA1ED4" w:rsidRDefault="000C299E" w:rsidP="000C299E">
      <w:pPr>
        <w:pStyle w:val="Heading1"/>
        <w:rPr>
          <w:rtl/>
        </w:rPr>
      </w:pPr>
      <w:bookmarkStart w:id="281" w:name="_Toc274304698"/>
      <w:bookmarkStart w:id="282" w:name="_Toc278729896"/>
      <w:bookmarkStart w:id="283" w:name="_Toc278738717"/>
      <w:bookmarkStart w:id="284" w:name="_Toc278740795"/>
      <w:r w:rsidRPr="00FA1ED4">
        <w:rPr>
          <w:rtl/>
        </w:rPr>
        <w:lastRenderedPageBreak/>
        <w:t>5-1-</w:t>
      </w:r>
      <w:r w:rsidRPr="00FA1ED4">
        <w:rPr>
          <w:rFonts w:hint="cs"/>
          <w:rtl/>
        </w:rPr>
        <w:t>6</w:t>
      </w:r>
      <w:r w:rsidRPr="00FA1ED4">
        <w:rPr>
          <w:rtl/>
        </w:rPr>
        <w:t>-2) اصغر نژاد امیری، مهدی (1387)</w:t>
      </w:r>
      <w:bookmarkEnd w:id="281"/>
      <w:bookmarkEnd w:id="282"/>
      <w:bookmarkEnd w:id="283"/>
      <w:bookmarkEnd w:id="284"/>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مهدی اصغرنژاد امیری در پایان نامه کارشناسی ارشد (رشته مدیریت مالی)  به سنجش سرمایه فکری و بررسی رابطه آن با بازده مالی شرکتها پرداخته است در این تحقیق  سرمایه فکری از طریق ضریب ارزش افزوده فکری  مدل پالیک سنجش شده و از شاخصهای بازده سهام و سود هر سهم و بازده دفتری حقوق صاحبان سهام بعنوان معیارهای بازده مالی  استفاده شده است . فرضيه هاي در نظر گرفته شده دراين تحقيق بشرح  1- بررسي وجود رابطه معنا داربين سرمايه  فكري و بازده مالي شركتهاي سرمايه گذاري در بورس اوراق بهادارتهران و 2- بررسي وجود رابطه معنا داربين سرمايه فكري و بازده مالي آتي شركتهاي بورس اوراق بهادار تهران مي باشد. یافته های تحقیق حاکی از آن است که ارتباط معنا دار مثبت بین سرمایه فکری و بازده مالی ، سرمایه فکری و بازده مالی آتی ، نرخ رشد سرمایه فکری و نرخ رشد بازده مالی آتی شرکتها سرمايه گذاري در بورس اوراق بهادار تهران است (مدهوشی و اصغر نژاد امیری ، 1388 ،</w:t>
      </w:r>
      <w:r>
        <w:rPr>
          <w:rFonts w:asciiTheme="majorBidi" w:hAnsiTheme="majorBidi" w:cstheme="majorBidi" w:hint="cs"/>
          <w:sz w:val="28"/>
          <w:szCs w:val="28"/>
          <w:rtl/>
        </w:rPr>
        <w:t>ص</w:t>
      </w:r>
      <w:r w:rsidRPr="00FA1ED4">
        <w:rPr>
          <w:rFonts w:asciiTheme="majorBidi" w:hAnsiTheme="majorBidi" w:cstheme="majorBidi"/>
          <w:sz w:val="28"/>
          <w:szCs w:val="28"/>
          <w:rtl/>
        </w:rPr>
        <w:t>101)</w:t>
      </w:r>
      <w:r>
        <w:rPr>
          <w:rFonts w:asciiTheme="majorBidi" w:hAnsiTheme="majorBidi" w:cstheme="majorBidi" w:hint="cs"/>
          <w:sz w:val="28"/>
          <w:szCs w:val="28"/>
          <w:vertAlign w:val="superscript"/>
          <w:rtl/>
        </w:rPr>
        <w:t>1</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8F12FD" w:rsidRDefault="000C299E" w:rsidP="000C299E">
      <w:pPr>
        <w:spacing w:line="360" w:lineRule="auto"/>
        <w:jc w:val="both"/>
        <w:rPr>
          <w:rFonts w:asciiTheme="majorBidi" w:hAnsiTheme="majorBidi" w:cstheme="majorBidi"/>
          <w:sz w:val="14"/>
          <w:szCs w:val="14"/>
          <w:rtl/>
        </w:rPr>
      </w:pPr>
    </w:p>
    <w:p w:rsidR="000C299E" w:rsidRPr="00FA1ED4" w:rsidRDefault="000C299E" w:rsidP="000C299E">
      <w:pPr>
        <w:pStyle w:val="Heading1"/>
        <w:rPr>
          <w:rtl/>
        </w:rPr>
      </w:pPr>
      <w:bookmarkStart w:id="285" w:name="_Toc274304699"/>
      <w:bookmarkStart w:id="286" w:name="_Toc278729897"/>
      <w:bookmarkStart w:id="287" w:name="_Toc278738718"/>
      <w:bookmarkStart w:id="288" w:name="_Toc278740796"/>
      <w:r w:rsidRPr="00FA1ED4">
        <w:rPr>
          <w:rtl/>
        </w:rPr>
        <w:t>6-1-</w:t>
      </w:r>
      <w:r w:rsidRPr="00FA1ED4">
        <w:rPr>
          <w:rFonts w:hint="cs"/>
          <w:rtl/>
        </w:rPr>
        <w:t>6</w:t>
      </w:r>
      <w:r w:rsidRPr="00FA1ED4">
        <w:rPr>
          <w:rtl/>
        </w:rPr>
        <w:t>-2) همتی، هدی (1388)</w:t>
      </w:r>
      <w:bookmarkEnd w:id="285"/>
      <w:bookmarkEnd w:id="286"/>
      <w:bookmarkEnd w:id="287"/>
      <w:bookmarkEnd w:id="288"/>
    </w:p>
    <w:p w:rsidR="000C299E" w:rsidRDefault="000C299E" w:rsidP="000C299E">
      <w:pPr>
        <w:spacing w:line="360" w:lineRule="auto"/>
        <w:jc w:val="both"/>
        <w:rPr>
          <w:rFonts w:asciiTheme="majorBidi" w:hAnsiTheme="majorBidi" w:cstheme="majorBidi"/>
          <w:sz w:val="28"/>
          <w:szCs w:val="28"/>
          <w:rtl/>
          <w:lang w:bidi="fa-IR"/>
        </w:rPr>
      </w:pPr>
      <w:r w:rsidRPr="00FA1ED4">
        <w:rPr>
          <w:rFonts w:asciiTheme="majorBidi" w:hAnsiTheme="majorBidi" w:cstheme="majorBidi"/>
          <w:sz w:val="28"/>
          <w:szCs w:val="28"/>
          <w:rtl/>
        </w:rPr>
        <w:t>در نهايت هدي همتي در رساله دكتري خود از طريق مقايسه شش مدل سنجش سرمايه فكري به بررسي ارتباط بين سرمايه فكري با متغيرهاي نوين سنجش عملكرد مبتني بر ارزش آفريني  از جمله ارزش افزوده اقتصادي</w:t>
      </w:r>
      <w:r>
        <w:rPr>
          <w:rStyle w:val="FootnoteReference"/>
          <w:rFonts w:asciiTheme="majorBidi" w:hAnsiTheme="majorBidi" w:cstheme="majorBidi"/>
          <w:rtl/>
        </w:rPr>
        <w:footnoteReference w:customMarkFollows="1" w:id="108"/>
        <w:t>2</w:t>
      </w:r>
      <w:r w:rsidRPr="00FA1ED4">
        <w:rPr>
          <w:rFonts w:asciiTheme="majorBidi" w:hAnsiTheme="majorBidi" w:cstheme="majorBidi"/>
          <w:sz w:val="28"/>
          <w:szCs w:val="28"/>
          <w:rtl/>
        </w:rPr>
        <w:t xml:space="preserve"> ، ارزش افزوده بازار</w:t>
      </w:r>
      <w:r>
        <w:rPr>
          <w:rStyle w:val="FootnoteReference"/>
          <w:rFonts w:asciiTheme="majorBidi" w:hAnsiTheme="majorBidi" w:cstheme="majorBidi"/>
          <w:rtl/>
        </w:rPr>
        <w:footnoteReference w:customMarkFollows="1" w:id="109"/>
        <w:t>3</w:t>
      </w:r>
      <w:r w:rsidRPr="00FA1ED4">
        <w:rPr>
          <w:rFonts w:asciiTheme="majorBidi" w:hAnsiTheme="majorBidi" w:cstheme="majorBidi"/>
          <w:sz w:val="28"/>
          <w:szCs w:val="28"/>
          <w:rtl/>
        </w:rPr>
        <w:t xml:space="preserve"> و ارزش افزوده سهامدار</w:t>
      </w:r>
      <w:r>
        <w:rPr>
          <w:rStyle w:val="FootnoteReference"/>
          <w:rFonts w:asciiTheme="majorBidi" w:hAnsiTheme="majorBidi" w:cstheme="majorBidi"/>
          <w:rtl/>
        </w:rPr>
        <w:footnoteReference w:customMarkFollows="1" w:id="110"/>
        <w:t>4</w:t>
      </w:r>
      <w:r w:rsidRPr="00FA1ED4">
        <w:rPr>
          <w:rFonts w:asciiTheme="majorBidi" w:hAnsiTheme="majorBidi" w:cstheme="majorBidi"/>
          <w:sz w:val="28"/>
          <w:szCs w:val="28"/>
          <w:rtl/>
        </w:rPr>
        <w:t xml:space="preserve">  پرداخته است</w:t>
      </w:r>
      <w:r>
        <w:rPr>
          <w:rFonts w:asciiTheme="majorBidi" w:hAnsiTheme="majorBidi" w:cstheme="majorBidi" w:hint="cs"/>
          <w:sz w:val="28"/>
          <w:szCs w:val="28"/>
          <w:rtl/>
          <w:lang w:bidi="fa-IR"/>
        </w:rPr>
        <w: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نتايج حاصل از تحقيق مبين وجود رابطه بين مقياس سرمايه فكري و ارزش افزوده بازار بوده است. (رود پشتي و هدي همتي ، 1388،</w:t>
      </w:r>
      <w:r>
        <w:rPr>
          <w:rFonts w:asciiTheme="majorBidi" w:hAnsiTheme="majorBidi" w:cstheme="majorBidi" w:hint="cs"/>
          <w:sz w:val="28"/>
          <w:szCs w:val="28"/>
          <w:rtl/>
        </w:rPr>
        <w:t>ص111</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4</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89" w:name="_Toc274304700"/>
      <w:bookmarkStart w:id="290" w:name="_Toc278729898"/>
      <w:bookmarkStart w:id="291" w:name="_Toc278738719"/>
      <w:bookmarkStart w:id="292" w:name="_Toc278740797"/>
      <w:r w:rsidRPr="00FA1ED4">
        <w:rPr>
          <w:rtl/>
        </w:rPr>
        <w:t>7-1-</w:t>
      </w:r>
      <w:r w:rsidRPr="00FA1ED4">
        <w:rPr>
          <w:rFonts w:hint="cs"/>
          <w:rtl/>
        </w:rPr>
        <w:t>6</w:t>
      </w:r>
      <w:r w:rsidRPr="00FA1ED4">
        <w:rPr>
          <w:rtl/>
        </w:rPr>
        <w:t>-2) ابراهیمی، شهلا(1388)</w:t>
      </w:r>
      <w:bookmarkEnd w:id="289"/>
      <w:bookmarkEnd w:id="290"/>
      <w:bookmarkEnd w:id="291"/>
      <w:bookmarkEnd w:id="292"/>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شهلا ابراهیمی در پایان نامه کارشناسی ارشد (رشته حسابداری)  به برسی تاثیرسرمایه فکری برعملکرد مالی جاری و آینده شرکتها پرداخته است در این تحقیق  سرمایه فکری از طریق مدل پالیک سنجش شده و از شاخصهای بازده دارایی ،سود هر سهم و بازده دفتری حقوق صاحبان سهام بعنوان معیارهای بازده مالی  استفاده شده است.</w:t>
      </w:r>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lastRenderedPageBreak/>
        <w:t xml:space="preserve"> فرضيه هاي در نظر گرفته شده دراين تحقيق بشرح  1- بين سرمايه  فكري و عملكرد مالي جاري شركتهاي بورس اوراق بهادارتهران رابطه معني داري وجود دارد و 2- بين سرمايه فكري و عملكرد مالي آتي شركتهاي بورس اوراق بهادار تهران رابطه معني داري وجود دارد، مي باشد. یافته های تحقیق حاکی از آن است که ارتباط معنا دار مثبت بین سرمایه فکری وعملکرد مالی جاری وآینده شرکت هم در سطح کلیه شرکتها و هم در سطح صنایع  وجود دارد وبین اندازه شرکت و عملکرد جاری و آتی رابطه منفی وجود دارد(نمازی وابراهیمی، 1388،</w:t>
      </w:r>
      <w:r>
        <w:rPr>
          <w:rFonts w:asciiTheme="majorBidi" w:hAnsiTheme="majorBidi" w:cstheme="majorBidi" w:hint="cs"/>
          <w:sz w:val="28"/>
          <w:szCs w:val="28"/>
          <w:rtl/>
        </w:rPr>
        <w:t>ص4</w:t>
      </w:r>
      <w:r w:rsidRPr="00FA1ED4">
        <w:rPr>
          <w:rFonts w:asciiTheme="majorBidi" w:hAnsiTheme="majorBidi" w:cstheme="majorBidi"/>
          <w:sz w:val="28"/>
          <w:szCs w:val="28"/>
          <w:rtl/>
        </w:rPr>
        <w:t>)</w:t>
      </w:r>
      <w:r>
        <w:rPr>
          <w:rFonts w:asciiTheme="majorBidi" w:hAnsiTheme="majorBidi" w:cstheme="majorBidi" w:hint="cs"/>
          <w:sz w:val="28"/>
          <w:szCs w:val="28"/>
          <w:vertAlign w:val="superscript"/>
          <w:rtl/>
        </w:rPr>
        <w:t>1</w:t>
      </w:r>
      <w:r>
        <w:rPr>
          <w:rFonts w:asciiTheme="majorBidi" w:hAnsiTheme="majorBidi" w:cstheme="majorBidi" w:hint="cs"/>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293" w:name="_Toc274304701"/>
      <w:bookmarkStart w:id="294" w:name="_Toc278729899"/>
      <w:bookmarkStart w:id="295" w:name="_Toc278738720"/>
      <w:bookmarkStart w:id="296" w:name="_Toc278740798"/>
      <w:r w:rsidRPr="00FA1ED4">
        <w:rPr>
          <w:rtl/>
        </w:rPr>
        <w:t>2-6-2) پژوهش هاي مشابه انجام شده در خارج از كشور</w:t>
      </w:r>
      <w:bookmarkEnd w:id="293"/>
      <w:bookmarkEnd w:id="294"/>
      <w:bookmarkEnd w:id="295"/>
      <w:bookmarkEnd w:id="296"/>
    </w:p>
    <w:p w:rsidR="000C299E" w:rsidRPr="00FA1ED4" w:rsidRDefault="000C299E" w:rsidP="000C299E">
      <w:pPr>
        <w:pStyle w:val="Heading1"/>
      </w:pPr>
      <w:bookmarkStart w:id="297" w:name="_Toc274304702"/>
      <w:bookmarkStart w:id="298" w:name="_Toc278729900"/>
      <w:bookmarkStart w:id="299" w:name="_Toc278738721"/>
      <w:bookmarkStart w:id="300" w:name="_Toc278740799"/>
      <w:r w:rsidRPr="00FA1ED4">
        <w:rPr>
          <w:rtl/>
        </w:rPr>
        <w:t xml:space="preserve">1-2-6-2) كوجان سيوو </w:t>
      </w:r>
      <w:r>
        <w:rPr>
          <w:rStyle w:val="FootnoteReference"/>
          <w:rtl/>
        </w:rPr>
        <w:footnoteReference w:customMarkFollows="1" w:id="111"/>
        <w:t>2</w:t>
      </w:r>
      <w:r w:rsidRPr="00FA1ED4">
        <w:rPr>
          <w:rtl/>
        </w:rPr>
        <w:t>(2005)</w:t>
      </w:r>
      <w:bookmarkEnd w:id="297"/>
      <w:bookmarkEnd w:id="298"/>
      <w:bookmarkEnd w:id="299"/>
      <w:bookmarkEnd w:id="300"/>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سرمايه فكري</w:t>
      </w:r>
      <w:r>
        <w:rPr>
          <w:rStyle w:val="FootnoteReference"/>
          <w:rFonts w:asciiTheme="majorBidi" w:hAnsiTheme="majorBidi" w:cstheme="majorBidi"/>
          <w:rtl/>
        </w:rPr>
        <w:footnoteReference w:customMarkFollows="1" w:id="112"/>
        <w:t>3</w:t>
      </w:r>
      <w:r w:rsidRPr="00FA1ED4">
        <w:rPr>
          <w:rFonts w:asciiTheme="majorBidi" w:hAnsiTheme="majorBidi" w:cstheme="majorBidi"/>
          <w:sz w:val="28"/>
          <w:szCs w:val="28"/>
          <w:rtl/>
        </w:rPr>
        <w:t xml:space="preserve">  به قابليت هاي رقابت پذيري بسياري از شركتها صرف نظر از صنعت اطلاق</w:t>
      </w:r>
      <w:r w:rsidRPr="00FA1ED4">
        <w:rPr>
          <w:rFonts w:asciiTheme="majorBidi" w:hAnsiTheme="majorBidi" w:cstheme="majorBidi"/>
          <w:sz w:val="28"/>
          <w:szCs w:val="28"/>
          <w:rtl/>
        </w:rPr>
        <w:br/>
        <w:t xml:space="preserve"> مي شود. سرمايه فكري شامل منابع غير مادي مانند قابليت هاي كاركنان ، منابع سازماني ، روش عملياتي و روابط ذينفعان است. به سرمايه فكري اهميت داده مي شود. چرا كه شركتها به اطلاعات مربوط به آن احتياج دارند.اندازه گيري عملكرد موجود اساسا روي جنبه هاي مالي و فيزيكي شركتها متمركز شده است و سيستم هاي اندازه گيري بدون اطلاعات مربوط به عملكرد</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سرمايه فكري ناقص است.به هر حال ، در سال هاي اخير ، ابزارها و روشهاي خاص بسياري براي اندازه گيري و مديريت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گسترش يافته است.اين مقاله اطلاعاتي بر عملكرد شركتهاي فنلاندي ، بكاربرنده يكي از اين روشهاي جديد را ارايه مي كند. متدلوژي ضريب ارزش افزوده سرمايه فكري ، توسعه يافته توسط </w:t>
      </w:r>
      <w:r w:rsidRPr="00FA1ED4">
        <w:rPr>
          <w:rFonts w:asciiTheme="majorBidi" w:hAnsiTheme="majorBidi" w:cstheme="majorBidi"/>
          <w:sz w:val="28"/>
          <w:szCs w:val="28"/>
        </w:rPr>
        <w:t xml:space="preserve"> </w:t>
      </w:r>
      <w:r>
        <w:rPr>
          <w:rFonts w:asciiTheme="majorBidi" w:hAnsiTheme="majorBidi" w:cstheme="majorBidi" w:hint="cs"/>
          <w:sz w:val="28"/>
          <w:szCs w:val="28"/>
          <w:rtl/>
          <w:lang w:bidi="fa-IR"/>
        </w:rPr>
        <w:t xml:space="preserve">آنت پالیک </w:t>
      </w:r>
      <w:r w:rsidRPr="00FA1ED4">
        <w:rPr>
          <w:rFonts w:asciiTheme="majorBidi" w:hAnsiTheme="majorBidi" w:cstheme="majorBidi"/>
          <w:sz w:val="28"/>
          <w:szCs w:val="28"/>
          <w:rtl/>
        </w:rPr>
        <w:t>براي اندازه گيري عملكرد كل يك شركت بكار مي رود.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در اين تحقيق مفهوم تبعي </w:t>
      </w:r>
      <w:r>
        <w:rPr>
          <w:rFonts w:asciiTheme="majorBidi" w:hAnsiTheme="majorBidi" w:cstheme="majorBidi"/>
          <w:sz w:val="28"/>
          <w:szCs w:val="28"/>
          <w:rtl/>
        </w:rPr>
        <w:t xml:space="preserve">ضريب ارزش افزوده فكري </w:t>
      </w:r>
      <w:r w:rsidRPr="00FA1ED4">
        <w:rPr>
          <w:rFonts w:asciiTheme="majorBidi" w:hAnsiTheme="majorBidi" w:cstheme="majorBidi"/>
          <w:sz w:val="28"/>
          <w:szCs w:val="28"/>
          <w:rtl/>
        </w:rPr>
        <w:t xml:space="preserve"> ، كارايي سرمايه فكري</w:t>
      </w:r>
      <w:r>
        <w:rPr>
          <w:rStyle w:val="FootnoteReference"/>
          <w:rFonts w:asciiTheme="majorBidi" w:hAnsiTheme="majorBidi" w:cstheme="majorBidi"/>
          <w:rtl/>
        </w:rPr>
        <w:footnoteReference w:customMarkFollows="1" w:id="113"/>
        <w:t>4</w:t>
      </w:r>
      <w:r w:rsidRPr="00FA1ED4">
        <w:rPr>
          <w:rFonts w:asciiTheme="majorBidi" w:hAnsiTheme="majorBidi" w:cstheme="majorBidi"/>
          <w:sz w:val="28"/>
          <w:szCs w:val="28"/>
          <w:rtl/>
        </w:rPr>
        <w:t xml:space="preserve">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جهت اندازه گيري عملكرد سرمايه فكري درون يك شركت بكار مي رود. اين روش بر اين اســاس ساخته شده است كه ايجاد ارزش از دو دسته منبع اولــيه مشتق مي شود: منابع سرمايه فيزيكي و منابع سرمايه فكري . داده هاي مورد نياز براي محاسبه را مي توان در سيستم هاي مالي موجود شركت يافت.</w:t>
      </w:r>
    </w:p>
    <w:p w:rsidR="000C299E"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مطالعه كمي و بر اساس داده هاي گردآوري شده اداره مركزي آمار فنلاند است و شامل اطلاعات از سيستم هاي مالي شركتهاي فنلاندي در طي سالهاي 2001 تا 2003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 xml:space="preserve"> رويهم رفته ، در هر سال ، تقريبا 20000 شركت مطالعه شدند. 11 تا از بزرگترين صنايع مشمول مطالعه بودند و مورد مقايسه قرار گرفتند.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از نقطه نظر كاربردي ، اين مطالعه جهت شناخت اهميت يا توانايي صنايع مختلف مهم است . بر پايه نتايج ، تفاوتهاي بزرگي ميان دو مقياس </w:t>
      </w:r>
      <w:r w:rsidRPr="00FA1ED4">
        <w:rPr>
          <w:rFonts w:asciiTheme="majorBidi" w:hAnsiTheme="majorBidi" w:cstheme="majorBidi"/>
          <w:sz w:val="28"/>
          <w:szCs w:val="28"/>
        </w:rPr>
        <w:t>(VAIC , ICE)</w:t>
      </w:r>
      <w:r w:rsidRPr="00FA1ED4">
        <w:rPr>
          <w:rFonts w:asciiTheme="majorBidi" w:hAnsiTheme="majorBidi" w:cstheme="majorBidi"/>
          <w:sz w:val="28"/>
          <w:szCs w:val="28"/>
          <w:rtl/>
        </w:rPr>
        <w:t xml:space="preserve">در شركتها در صنايع مختلف وجود دارد. نتايج نشان مي دهد كه شركتهاي خدماتي بيشترين استفاده موثر را از همه منابعشان مي برند. در عوض ، كمترين كارايي را در اين ميانگين ، شركتهاي صنايع جنگل كاري و صنايع شيميايي داشتند.بر طبق نتايج </w:t>
      </w:r>
      <w:r w:rsidRPr="00FA1ED4">
        <w:rPr>
          <w:rFonts w:asciiTheme="majorBidi" w:hAnsiTheme="majorBidi" w:cstheme="majorBidi"/>
          <w:sz w:val="28"/>
          <w:szCs w:val="28"/>
        </w:rPr>
        <w:t xml:space="preserve">ice </w:t>
      </w:r>
      <w:r w:rsidRPr="00FA1ED4">
        <w:rPr>
          <w:rFonts w:asciiTheme="majorBidi" w:hAnsiTheme="majorBidi" w:cstheme="majorBidi"/>
          <w:sz w:val="28"/>
          <w:szCs w:val="28"/>
          <w:rtl/>
        </w:rPr>
        <w:t xml:space="preserve"> شركتهاي بخش عرضه برق ، گاز و آب بيشترين كارايي را در استفاده از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شان داشتند .  از بعد علمي، مقاله شواهد تجربي از كاربرد يك ابزار اندازه گيري خاص ارايه مي كند </w:t>
      </w:r>
      <w:r w:rsidRPr="00FA1ED4">
        <w:rPr>
          <w:rFonts w:asciiTheme="majorBidi" w:hAnsiTheme="majorBidi" w:cstheme="majorBidi"/>
          <w:sz w:val="28"/>
          <w:szCs w:val="28"/>
        </w:rPr>
        <w:t>;</w:t>
      </w:r>
      <w:r w:rsidRPr="00FA1ED4">
        <w:rPr>
          <w:rFonts w:asciiTheme="majorBidi" w:hAnsiTheme="majorBidi" w:cstheme="majorBidi"/>
          <w:sz w:val="28"/>
          <w:szCs w:val="28"/>
          <w:rtl/>
        </w:rPr>
        <w:t xml:space="preserve"> بعلاوه اين مقاله دانش عملكرد و بويژه عملكرد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را در شركتهاي فنلاندي افزايش مي دهد.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به هر حال ، سرمايه فكري بايستي در محاسبات بكار رود ، هر چند باز سوالات بسياري  در رابطه با روش </w:t>
      </w:r>
      <w:r>
        <w:rPr>
          <w:rFonts w:asciiTheme="majorBidi" w:hAnsiTheme="majorBidi" w:cstheme="majorBidi"/>
          <w:sz w:val="28"/>
          <w:szCs w:val="28"/>
          <w:rtl/>
        </w:rPr>
        <w:t xml:space="preserve">ضريب ارزش افزوده فكري </w:t>
      </w:r>
      <w:r w:rsidRPr="00FA1ED4">
        <w:rPr>
          <w:rFonts w:asciiTheme="majorBidi" w:hAnsiTheme="majorBidi" w:cstheme="majorBidi"/>
          <w:sz w:val="28"/>
          <w:szCs w:val="28"/>
          <w:rtl/>
        </w:rPr>
        <w:t xml:space="preserve"> وجود دارد و اينكه چه روشي براي اندازه گيري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درست و بي عيب است جاي سوال دارد.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pPr>
      <w:bookmarkStart w:id="301" w:name="_Toc274304703"/>
      <w:bookmarkStart w:id="302" w:name="_Toc278729901"/>
      <w:bookmarkStart w:id="303" w:name="_Toc278738722"/>
      <w:bookmarkStart w:id="304" w:name="_Toc278740800"/>
      <w:r w:rsidRPr="00FA1ED4">
        <w:rPr>
          <w:rtl/>
        </w:rPr>
        <w:t xml:space="preserve">2-2-6-2) چن گوه </w:t>
      </w:r>
      <w:r w:rsidRPr="00FA1ED4">
        <w:rPr>
          <w:rStyle w:val="FootnoteReference"/>
        </w:rPr>
        <w:footnoteReference w:id="114"/>
      </w:r>
      <w:r w:rsidRPr="00FA1ED4">
        <w:rPr>
          <w:rtl/>
        </w:rPr>
        <w:t>(2005)</w:t>
      </w:r>
      <w:bookmarkEnd w:id="301"/>
      <w:bookmarkEnd w:id="302"/>
      <w:bookmarkEnd w:id="303"/>
      <w:bookmarkEnd w:id="304"/>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 xml:space="preserve">سرمايه فكري منبع كليدي خلق ارزش شده است؛ اين مطلب بخصوص در علم راهبردي اقتصاد صحيح است مانند بانكداري ، جائيكه ارزش افزوده موسسات، سازمان ها و اشخاص مستقيما در ارتباط با دانش وسرمايه فكري آنهاست.اين مقاله عملكرد سرمايه فكري بانك هاي تجاري مالزي را در طي سال هاي 2001 تا 2003 اندازه گرفته ، با بكار بردن ضرب كارايي كه </w:t>
      </w:r>
      <w:r>
        <w:rPr>
          <w:rFonts w:asciiTheme="majorBidi" w:hAnsiTheme="majorBidi" w:cstheme="majorBidi"/>
          <w:sz w:val="28"/>
          <w:szCs w:val="28"/>
          <w:rtl/>
        </w:rPr>
        <w:t xml:space="preserve">ضريب ارزش افزوده فكري </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(توسط پاليك توسعه يافته) ناميده مي شود. داده هاي مورد نياز براي محاسبه كارايي سرمايه انساني ، سرمايه ساختاري و سرمايه بكار رفته از گزارشات سالانه بدست آمدند.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اين مقاله اولين مطالعه بر روي عمكرد سرمايه فكري بانك هاي مالزي است.اين مقاله به بانكها اين امكان را مي دهد كه مبناي خودشان را جهت الويت بندي و توسعه طرحهاي استراتژيك ، براساس سطح كارايي تعيين كنند.همچنين يافته ها به ذينفعان و سرمايه گذاران در تشخيص پتانسيل ايجاد ارزش بانك ها و به سياست گذاران جهت فرمول بندي و ايفاي سياستها براي تاسيس يك بخش بانكداري ارتجاعي كمك مي كند.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اين مطالعه نشان داده كه توانايي خلق ارزش بانك هاي داخلي و خارجي مالزي تا حد زيادي وابسته به كارايي سرمايه انساني</w:t>
      </w:r>
      <w:r>
        <w:rPr>
          <w:rStyle w:val="FootnoteReference"/>
          <w:rFonts w:asciiTheme="majorBidi" w:hAnsiTheme="majorBidi" w:cstheme="majorBidi"/>
          <w:rtl/>
        </w:rPr>
        <w:footnoteReference w:id="115"/>
      </w:r>
      <w:r w:rsidRPr="00FA1ED4">
        <w:rPr>
          <w:rFonts w:asciiTheme="majorBidi" w:hAnsiTheme="majorBidi" w:cstheme="majorBidi"/>
          <w:sz w:val="28"/>
          <w:szCs w:val="28"/>
          <w:rtl/>
        </w:rPr>
        <w:t xml:space="preserve"> است. آن بدين معني است كه سرمايه گذاري در سرمايه انساني بازده نسبتا بالاتري را نسبت به سرمايه گذاري در سرمايه فيزيكي و ساختاري دارد. اين مقاله همچنين نشان مي دهد كه بانكهاي خارجي ، بانك هاي كارامدتري بودند اما در شرايط خلق ارزش ، بانك هاي داخلي ارزش افزوده بيشتري را نسبت به بانك هاي خارجي خلق كرده اند. بانك </w:t>
      </w:r>
      <w:r w:rsidRPr="00FA1ED4">
        <w:rPr>
          <w:rFonts w:asciiTheme="majorBidi" w:hAnsiTheme="majorBidi" w:cstheme="majorBidi"/>
          <w:sz w:val="28"/>
          <w:szCs w:val="28"/>
        </w:rPr>
        <w:t>Hong Leong</w:t>
      </w:r>
      <w:r w:rsidRPr="00FA1ED4">
        <w:rPr>
          <w:rFonts w:asciiTheme="majorBidi" w:hAnsiTheme="majorBidi" w:cstheme="majorBidi"/>
          <w:sz w:val="28"/>
          <w:szCs w:val="28"/>
          <w:rtl/>
        </w:rPr>
        <w:t xml:space="preserve"> با بالاترين ضريب فكري ، كارامدترين بانك داخلي بود. </w:t>
      </w:r>
      <w:r w:rsidRPr="00FA1ED4">
        <w:rPr>
          <w:rFonts w:asciiTheme="majorBidi" w:hAnsiTheme="majorBidi" w:cstheme="majorBidi"/>
          <w:sz w:val="28"/>
          <w:szCs w:val="28"/>
        </w:rPr>
        <w:t>May Bank</w:t>
      </w:r>
      <w:r w:rsidRPr="00FA1ED4">
        <w:rPr>
          <w:rFonts w:asciiTheme="majorBidi" w:hAnsiTheme="majorBidi" w:cstheme="majorBidi"/>
          <w:sz w:val="28"/>
          <w:szCs w:val="28"/>
          <w:rtl/>
        </w:rPr>
        <w:t xml:space="preserve"> بزرگترين بانك از نظر دارايي ، سود خالص و </w:t>
      </w:r>
      <w:r w:rsidRPr="00FA1ED4">
        <w:rPr>
          <w:rFonts w:asciiTheme="majorBidi" w:hAnsiTheme="majorBidi" w:cstheme="majorBidi"/>
          <w:sz w:val="28"/>
          <w:szCs w:val="28"/>
        </w:rPr>
        <w:t>ROE</w:t>
      </w:r>
      <w:r w:rsidRPr="00FA1ED4">
        <w:rPr>
          <w:rFonts w:asciiTheme="majorBidi" w:hAnsiTheme="majorBidi" w:cstheme="majorBidi"/>
          <w:sz w:val="28"/>
          <w:szCs w:val="28"/>
          <w:rtl/>
        </w:rPr>
        <w:t xml:space="preserve"> ، سرمايه هايش را به كارامدي بانك </w:t>
      </w:r>
      <w:r w:rsidRPr="00FA1ED4">
        <w:rPr>
          <w:rFonts w:asciiTheme="majorBidi" w:hAnsiTheme="majorBidi" w:cstheme="majorBidi"/>
          <w:sz w:val="28"/>
          <w:szCs w:val="28"/>
        </w:rPr>
        <w:t>Hong Leong</w:t>
      </w:r>
      <w:r w:rsidRPr="00FA1ED4">
        <w:rPr>
          <w:rFonts w:asciiTheme="majorBidi" w:hAnsiTheme="majorBidi" w:cstheme="majorBidi"/>
          <w:sz w:val="28"/>
          <w:szCs w:val="28"/>
          <w:rtl/>
        </w:rPr>
        <w:t xml:space="preserve"> بكار نبرد.</w:t>
      </w:r>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اين مطالعه برخي تفاوت ها را در طبقه بندي بر اساس مقياس هاي حسابداري سنتي و كارامدي نشان داد.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 بانك هاي بزرگي مانند </w:t>
      </w:r>
      <w:r w:rsidRPr="00FA1ED4">
        <w:rPr>
          <w:rFonts w:asciiTheme="majorBidi" w:hAnsiTheme="majorBidi" w:cstheme="majorBidi"/>
          <w:sz w:val="28"/>
          <w:szCs w:val="28"/>
        </w:rPr>
        <w:t>BCB, RHB</w:t>
      </w:r>
      <w:r w:rsidRPr="00FA1ED4">
        <w:rPr>
          <w:rFonts w:asciiTheme="majorBidi" w:hAnsiTheme="majorBidi" w:cstheme="majorBidi"/>
          <w:sz w:val="28"/>
          <w:szCs w:val="28"/>
          <w:rtl/>
        </w:rPr>
        <w:t xml:space="preserve"> بانكهاي كارامدي نبودند اين يافته ها در راستاي مطالعات انجام شده توسط پاليك در "اتريش" مي باشد. تركيب فعاليت ها در سال 2001 ، كه به منظور بهبود كارايي و اثر بخشي بانك ها ، افزايش ساختاري زيادي در بخش بانكداري مالزي موجب شده است.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تنها بانكهاي </w:t>
      </w:r>
      <w:r w:rsidRPr="00FA1ED4">
        <w:rPr>
          <w:rFonts w:asciiTheme="majorBidi" w:hAnsiTheme="majorBidi" w:cstheme="majorBidi"/>
          <w:sz w:val="28"/>
          <w:szCs w:val="28"/>
        </w:rPr>
        <w:t>Hong Leong</w:t>
      </w:r>
      <w:r w:rsidRPr="00FA1ED4">
        <w:rPr>
          <w:rFonts w:asciiTheme="majorBidi" w:hAnsiTheme="majorBidi" w:cstheme="majorBidi"/>
          <w:sz w:val="28"/>
          <w:szCs w:val="28"/>
          <w:rtl/>
        </w:rPr>
        <w:t>و</w:t>
      </w:r>
      <w:r w:rsidRPr="00FA1ED4">
        <w:rPr>
          <w:rFonts w:asciiTheme="majorBidi" w:hAnsiTheme="majorBidi" w:cstheme="majorBidi"/>
          <w:sz w:val="28"/>
          <w:szCs w:val="28"/>
        </w:rPr>
        <w:t xml:space="preserve"> Eon </w:t>
      </w:r>
      <w:r w:rsidRPr="00FA1ED4">
        <w:rPr>
          <w:rFonts w:asciiTheme="majorBidi" w:hAnsiTheme="majorBidi" w:cstheme="majorBidi"/>
          <w:sz w:val="28"/>
          <w:szCs w:val="28"/>
          <w:rtl/>
        </w:rPr>
        <w:t>،</w:t>
      </w:r>
      <w:r w:rsidRPr="00FA1ED4">
        <w:rPr>
          <w:rFonts w:asciiTheme="majorBidi" w:hAnsiTheme="majorBidi" w:cstheme="majorBidi"/>
          <w:sz w:val="28"/>
          <w:szCs w:val="28"/>
        </w:rPr>
        <w:t xml:space="preserve"> May Bank </w:t>
      </w:r>
      <w:r w:rsidRPr="00FA1ED4">
        <w:rPr>
          <w:rFonts w:asciiTheme="majorBidi" w:hAnsiTheme="majorBidi" w:cstheme="majorBidi"/>
          <w:sz w:val="28"/>
          <w:szCs w:val="28"/>
          <w:rtl/>
        </w:rPr>
        <w:t>بهبود كارايي داشتند.در حالي كه ساير بانكها هنوز در كشاكش با منابع تكراري هستند اين بانكها لازم است تا در جهت تجديد ساختار تلاش كنند به طوري كه زوائد را حذف كرده و كارايي و توانايي خلق ارزش خود را بهبود بخشند.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305" w:name="_Toc274304704"/>
      <w:bookmarkStart w:id="306" w:name="_Toc278729902"/>
      <w:bookmarkStart w:id="307" w:name="_Toc278738723"/>
      <w:bookmarkStart w:id="308" w:name="_Toc278740801"/>
      <w:r w:rsidRPr="00FA1ED4">
        <w:rPr>
          <w:rtl/>
        </w:rPr>
        <w:t xml:space="preserve">3-2-6-2) آپوهامي </w:t>
      </w:r>
      <w:r w:rsidRPr="00FA1ED4">
        <w:rPr>
          <w:rStyle w:val="FootnoteReference"/>
          <w:rtl/>
        </w:rPr>
        <w:footnoteReference w:id="116"/>
      </w:r>
      <w:r w:rsidRPr="00FA1ED4">
        <w:rPr>
          <w:rtl/>
        </w:rPr>
        <w:t>(2007)</w:t>
      </w:r>
      <w:bookmarkEnd w:id="305"/>
      <w:bookmarkEnd w:id="306"/>
      <w:bookmarkEnd w:id="307"/>
      <w:bookmarkEnd w:id="308"/>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هدف اين مقاله تحقيق اثر خلق ارزش در افزايش قيمت سهام سرمايه گذاري است. نويسنده از اطلاعات جمع آوري شده از دو منبع زير استفاده كرده است : 1 – شركتهاي ليست شده در بورس تايلند 2- ضريب ارزش افزوده فكري</w:t>
      </w:r>
      <w:r>
        <w:rPr>
          <w:rStyle w:val="FootnoteReference"/>
          <w:rFonts w:asciiTheme="majorBidi" w:hAnsiTheme="majorBidi" w:cstheme="majorBidi"/>
          <w:rtl/>
        </w:rPr>
        <w:footnoteReference w:id="117"/>
      </w:r>
      <w:r w:rsidRPr="00FA1ED4">
        <w:rPr>
          <w:rFonts w:asciiTheme="majorBidi" w:hAnsiTheme="majorBidi" w:cstheme="majorBidi"/>
          <w:sz w:val="28"/>
          <w:szCs w:val="28"/>
          <w:rtl/>
        </w:rPr>
        <w:t xml:space="preserve">  توسعه داده شده جهت تحقيق اثر كاترايي و خلق ارزش شركت بر افزايش قيمت سهام سرمايه گذاران ، بعنوان مقياس سرمايه فكري و مدل رگرسيون چندگانه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تحقيق از گزارشات سالانه حسابرسي شده قيمت  بازار سهام بورس تايلند استفاده مي كند. جامعه آماري تحقيق شامل 33 شركت بيمه ، مالي و بانكداري بورس تايلند در سال 2005 مي باشد.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تحقيق تجربي نشان داد كه سرمايه فكري شركت يك رابطه معني داري با افزايش قيمت سهام سرمايه گذاران دارد. يافته ها دانش پايه سرمايه فكري را افزايش مي دهدا و مفهوم سرمايه فكري را در بدست </w:t>
      </w:r>
      <w:r w:rsidRPr="00FA1ED4">
        <w:rPr>
          <w:rFonts w:asciiTheme="majorBidi" w:hAnsiTheme="majorBidi" w:cstheme="majorBidi"/>
          <w:sz w:val="28"/>
          <w:szCs w:val="28"/>
          <w:rtl/>
        </w:rPr>
        <w:lastRenderedPageBreak/>
        <w:t>آوردن ضريب رقابتي در اقتصاد پايدار مانند تايلند توسعه مي دهد. بدينگونه يك شركت باتوجه به نتايج اين تحقيق مي تواند استراتژي هاي تجاري اش را جهت افزايش كارايي منابعش و دست يافتن به  مزاياي رقابتي پايدار  فرم بندي كند(آپوهامی  ،2007،</w:t>
      </w:r>
      <w:r>
        <w:rPr>
          <w:rFonts w:asciiTheme="majorBidi" w:hAnsiTheme="majorBidi" w:cstheme="majorBidi" w:hint="cs"/>
          <w:sz w:val="28"/>
          <w:szCs w:val="28"/>
          <w:rtl/>
          <w:lang w:bidi="fa-IR"/>
        </w:rPr>
        <w:t>ص</w:t>
      </w:r>
      <w:r w:rsidRPr="00FA1ED4">
        <w:rPr>
          <w:rFonts w:asciiTheme="majorBidi" w:hAnsiTheme="majorBidi" w:cstheme="majorBidi"/>
          <w:sz w:val="28"/>
          <w:szCs w:val="28"/>
          <w:rtl/>
        </w:rPr>
        <w:t xml:space="preserve"> 105)</w:t>
      </w:r>
      <w:r w:rsidRPr="00E73398">
        <w:rPr>
          <w:rStyle w:val="FootnoteReference"/>
          <w:rtl/>
        </w:rPr>
        <w:t xml:space="preserve"> </w:t>
      </w:r>
      <w:r w:rsidRPr="00FA1ED4">
        <w:rPr>
          <w:rStyle w:val="FootnoteReference"/>
          <w:rtl/>
        </w:rPr>
        <w:footnoteReference w:id="118"/>
      </w:r>
      <w:r w:rsidRPr="00FA1ED4">
        <w:rPr>
          <w:rFonts w:asciiTheme="majorBidi" w:hAnsiTheme="majorBidi" w:cstheme="majorBidi"/>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pPr>
      <w:bookmarkStart w:id="309" w:name="_Toc274304705"/>
      <w:bookmarkStart w:id="310" w:name="_Toc278729903"/>
      <w:bookmarkStart w:id="311" w:name="_Toc278738724"/>
      <w:bookmarkStart w:id="312" w:name="_Toc278740802"/>
      <w:r w:rsidRPr="00FA1ED4">
        <w:rPr>
          <w:rtl/>
        </w:rPr>
        <w:t>4-2-6-2) ويليامز</w:t>
      </w:r>
      <w:r w:rsidRPr="00FA1ED4">
        <w:rPr>
          <w:rStyle w:val="FootnoteReference"/>
          <w:rtl/>
        </w:rPr>
        <w:footnoteReference w:id="119"/>
      </w:r>
      <w:r w:rsidRPr="00FA1ED4">
        <w:rPr>
          <w:rtl/>
        </w:rPr>
        <w:t xml:space="preserve"> (2000)</w:t>
      </w:r>
      <w:bookmarkEnd w:id="309"/>
      <w:bookmarkEnd w:id="310"/>
      <w:bookmarkEnd w:id="311"/>
      <w:bookmarkEnd w:id="312"/>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اين تحقيق با ادبيات قبلي بر روشهاي آشكار سازي سرمايه فكريدر دو روش عمده تفكيك شده است . نخست اين تحقيق يك آزمون طولي از روشهاسي آشكار سازي سرمايه فكري در گزارشات سالانه از </w:t>
      </w:r>
      <w:r w:rsidRPr="00FA1ED4">
        <w:rPr>
          <w:rFonts w:asciiTheme="majorBidi" w:hAnsiTheme="majorBidi" w:cstheme="majorBidi"/>
          <w:sz w:val="28"/>
          <w:szCs w:val="28"/>
        </w:rPr>
        <w:t>FTSE 100</w:t>
      </w:r>
      <w:r w:rsidRPr="00FA1ED4">
        <w:rPr>
          <w:rFonts w:asciiTheme="majorBidi" w:hAnsiTheme="majorBidi" w:cstheme="majorBidi"/>
          <w:sz w:val="28"/>
          <w:szCs w:val="28"/>
          <w:rtl/>
        </w:rPr>
        <w:t>، شركتهاي ليست شده از سال 1996 تا 2000 آماده مي كند دوم ، اين مقاله رابطه ميان عملكرد سرمايه فكري و ميان آشكار سازي سرمايه فكري را تحقيق مي كند.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با توجه به اينكه اولين هدف اصلي اين مقاله به نتيجه رسيده است ، بر اساس يافته هاي گزارش شده كه در مقايسه نتايج سالانه دوره بررسي بدست آمده اين تحقيق يك افزايش عمده در ميزان افشاء سازي سرمايه فكري در گزارشات سالانه شركتهاي سهامي عام در بريتانياي كبير از </w:t>
      </w:r>
      <w:r w:rsidRPr="00FA1ED4">
        <w:rPr>
          <w:rFonts w:asciiTheme="majorBidi" w:hAnsiTheme="majorBidi" w:cstheme="majorBidi"/>
          <w:sz w:val="28"/>
          <w:szCs w:val="28"/>
        </w:rPr>
        <w:t>FTSE 100</w:t>
      </w:r>
      <w:r w:rsidRPr="00FA1ED4">
        <w:rPr>
          <w:rFonts w:asciiTheme="majorBidi" w:hAnsiTheme="majorBidi" w:cstheme="majorBidi"/>
          <w:sz w:val="28"/>
          <w:szCs w:val="28"/>
          <w:rtl/>
        </w:rPr>
        <w:t xml:space="preserve"> بود .</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ارتباط با دومين هدف اصلي اين تحقيق ، يافته هاي تجربي يك رابطه منظمي بين عملكرد سرمايه فكري و ميزان افشاء در طي دوره بررسي نشان نداد. نتايح بهر حال اظهار مي كند اگر عملكرد سرمايه فكري مقدار بالايي باشد افشاء سازي كاهنده است.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 آخر بطور خلاصه اين مقاله، بينشي با ارزش جهت راهنمايي ادبيات تحقيق سرمايه فكري تهيه مي كند. راهنمايي ها عبارتند از :</w:t>
      </w:r>
    </w:p>
    <w:p w:rsidR="000C299E" w:rsidRPr="00FA1ED4" w:rsidRDefault="000C299E" w:rsidP="000C299E">
      <w:pPr>
        <w:numPr>
          <w:ilvl w:val="0"/>
          <w:numId w:val="5"/>
        </w:numPr>
        <w:spacing w:line="360" w:lineRule="auto"/>
        <w:ind w:left="140" w:hanging="141"/>
        <w:jc w:val="both"/>
        <w:rPr>
          <w:rFonts w:asciiTheme="majorBidi" w:hAnsiTheme="majorBidi" w:cstheme="majorBidi"/>
          <w:sz w:val="28"/>
          <w:szCs w:val="28"/>
        </w:rPr>
      </w:pPr>
      <w:r w:rsidRPr="00FA1ED4">
        <w:rPr>
          <w:rFonts w:asciiTheme="majorBidi" w:hAnsiTheme="majorBidi" w:cstheme="majorBidi"/>
          <w:sz w:val="28"/>
          <w:szCs w:val="28"/>
          <w:rtl/>
        </w:rPr>
        <w:t>يك نشان از تغييرات روشهاي افشاء سرمايه فكري شركتهاي سهامي عام از بريتانياي كبيردرطول دهه 1990.</w:t>
      </w:r>
    </w:p>
    <w:p w:rsidR="000C299E" w:rsidRPr="00FA1ED4" w:rsidRDefault="000C299E" w:rsidP="000C299E">
      <w:pPr>
        <w:numPr>
          <w:ilvl w:val="0"/>
          <w:numId w:val="5"/>
        </w:numPr>
        <w:spacing w:line="360" w:lineRule="auto"/>
        <w:ind w:left="140" w:hanging="141"/>
        <w:jc w:val="both"/>
        <w:rPr>
          <w:rFonts w:asciiTheme="majorBidi" w:hAnsiTheme="majorBidi" w:cstheme="majorBidi"/>
          <w:sz w:val="28"/>
          <w:szCs w:val="28"/>
        </w:rPr>
      </w:pPr>
      <w:r w:rsidRPr="00FA1ED4">
        <w:rPr>
          <w:rFonts w:asciiTheme="majorBidi" w:hAnsiTheme="majorBidi" w:cstheme="majorBidi"/>
          <w:sz w:val="28"/>
          <w:szCs w:val="28"/>
          <w:rtl/>
        </w:rPr>
        <w:t>عامل هاي تاثير گذار بر روشهاي افشاء سرمايه فكري در طي دوره مزبور.</w:t>
      </w:r>
    </w:p>
    <w:p w:rsidR="000C299E" w:rsidRDefault="000C299E" w:rsidP="000C299E">
      <w:pPr>
        <w:numPr>
          <w:ilvl w:val="0"/>
          <w:numId w:val="5"/>
        </w:numPr>
        <w:spacing w:line="360" w:lineRule="auto"/>
        <w:ind w:left="140" w:hanging="141"/>
        <w:jc w:val="both"/>
        <w:rPr>
          <w:rFonts w:asciiTheme="majorBidi" w:hAnsiTheme="majorBidi" w:cstheme="majorBidi"/>
          <w:sz w:val="28"/>
          <w:szCs w:val="28"/>
        </w:rPr>
      </w:pPr>
      <w:r w:rsidRPr="00FA1ED4">
        <w:rPr>
          <w:rFonts w:asciiTheme="majorBidi" w:hAnsiTheme="majorBidi" w:cstheme="majorBidi"/>
          <w:sz w:val="28"/>
          <w:szCs w:val="28"/>
          <w:rtl/>
        </w:rPr>
        <w:t xml:space="preserve">توجيه متدولوژي </w:t>
      </w:r>
      <w:r>
        <w:rPr>
          <w:rFonts w:asciiTheme="majorBidi" w:hAnsiTheme="majorBidi" w:cstheme="majorBidi"/>
          <w:sz w:val="28"/>
          <w:szCs w:val="28"/>
          <w:rtl/>
        </w:rPr>
        <w:t xml:space="preserve">ضريب ارزش افزوده فكري </w:t>
      </w:r>
      <w:r w:rsidRPr="00FA1ED4">
        <w:rPr>
          <w:rFonts w:asciiTheme="majorBidi" w:hAnsiTheme="majorBidi" w:cstheme="majorBidi"/>
          <w:sz w:val="28"/>
          <w:szCs w:val="28"/>
          <w:rtl/>
        </w:rPr>
        <w:t xml:space="preserve"> بعنوان يك تكنيك مناسب براي اندازه گيري عملكرد سرمايه فكري شركتها.</w:t>
      </w:r>
    </w:p>
    <w:p w:rsidR="000C299E" w:rsidRDefault="000C299E" w:rsidP="000C299E">
      <w:pPr>
        <w:spacing w:line="360" w:lineRule="auto"/>
        <w:jc w:val="both"/>
        <w:rPr>
          <w:rFonts w:asciiTheme="majorBidi" w:hAnsiTheme="majorBidi" w:cstheme="majorBidi"/>
          <w:sz w:val="28"/>
          <w:szCs w:val="28"/>
        </w:rPr>
      </w:pPr>
    </w:p>
    <w:p w:rsidR="000C299E" w:rsidRPr="00FA1ED4" w:rsidRDefault="000C299E" w:rsidP="000C299E">
      <w:pPr>
        <w:pStyle w:val="Heading1"/>
        <w:rPr>
          <w:rtl/>
        </w:rPr>
      </w:pPr>
      <w:bookmarkStart w:id="313" w:name="_Toc274304706"/>
      <w:bookmarkStart w:id="314" w:name="_Toc278729904"/>
      <w:bookmarkStart w:id="315" w:name="_Toc278738725"/>
      <w:bookmarkStart w:id="316" w:name="_Toc278740803"/>
      <w:r w:rsidRPr="00FA1ED4">
        <w:rPr>
          <w:rtl/>
        </w:rPr>
        <w:lastRenderedPageBreak/>
        <w:t>5-2-6-2)چين چن و ديگران</w:t>
      </w:r>
      <w:bookmarkEnd w:id="313"/>
      <w:bookmarkEnd w:id="314"/>
      <w:bookmarkEnd w:id="315"/>
      <w:bookmarkEnd w:id="316"/>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هدف اين مقاله بررسي به صورت عملي رابطه بين سرمايه فكري شركت و ارزش بازاري و عملكرد مالي شركت است. سرمايه فكري معمولا از عوامل مهم رشد ملي تشخيص داده شده است."كاپلان" و "نورتن" در سال 2004 در مورد سرمايه فكري اينطور بيان مي كند:بسياري از كشورها مانند ونزوئلا و عربستان سعودي منابع طبيعي فراواني دارند اما اين كشورها سرمايه گذاري ضعيف تري روي كاركنان و سيستم ها دارند در نتيجه با توجه به منابعشان درآمد سرانه كم و نرخ رشد كمتري دارند، در عوض در كشورهايي مانند سنگاپور و تايوان كه منابع طبيعي كمتري دارند سرمايه گذاري آنها در زمينه نيروي انساني و سرمايه اطلاعاتي بيشتر مي باشد و لذا درآمد سرانه آنها بالاتر است.در اين كار تحقيقي اطلاعات شركت هاي بورس تايوان و مدل ارزش افزوده سرمايه فكري  پاليك ، بعنوان معيار اندازه گيري سرمايه فكري (</w:t>
      </w:r>
      <w:r w:rsidRPr="00FA1ED4">
        <w:rPr>
          <w:rFonts w:asciiTheme="majorBidi" w:hAnsiTheme="majorBidi" w:cstheme="majorBidi"/>
          <w:sz w:val="28"/>
          <w:szCs w:val="28"/>
        </w:rPr>
        <w:t>IC</w:t>
      </w:r>
      <w:r w:rsidRPr="00FA1ED4">
        <w:rPr>
          <w:rFonts w:asciiTheme="majorBidi" w:hAnsiTheme="majorBidi" w:cstheme="majorBidi"/>
          <w:sz w:val="28"/>
          <w:szCs w:val="28"/>
          <w:rtl/>
        </w:rPr>
        <w:t xml:space="preserve">) و مدل هاي رگرسيون جهت امتحان رابطه بين سرمايه فكري شركت و ارزش بازاري و عملكرد مالي شركت ها استفاده شده است. جامعه آماري تحقيق ، شركت هايي هستند كه در بورس تايوان در طول سال هاي 1992 تا </w:t>
      </w:r>
      <w:r>
        <w:rPr>
          <w:rFonts w:asciiTheme="majorBidi" w:hAnsiTheme="majorBidi" w:cstheme="majorBidi"/>
          <w:sz w:val="28"/>
          <w:szCs w:val="28"/>
          <w:rtl/>
        </w:rPr>
        <w:t>2002</w:t>
      </w:r>
      <w:r w:rsidRPr="00FA1ED4">
        <w:rPr>
          <w:rFonts w:asciiTheme="majorBidi" w:hAnsiTheme="majorBidi" w:cstheme="majorBidi"/>
          <w:sz w:val="28"/>
          <w:szCs w:val="28"/>
          <w:rtl/>
        </w:rPr>
        <w:t xml:space="preserve"> فعاليت داشتند و در كل 4254 شركت براي اين مطالعه در نظر گرفته شده است.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سرمايه فكر به طور گسترده بعنوان معيار ارزيابي استراتژيك مهم براي مزيت هاي رقابتي تشخيص داده شده است. مطالعات تجربي نشان مي دهد كه سرمايه فكري بالاتر شركت ها موجب ارزش بازاري بالاتر و عملكرد مالي بهتر در سال جاري و آتي مي شود. نتايج تحقيق اهميت سرمايه فكري را در ارزيابي سودآوري شركت و پيشرفت درآمد آن را بيان مي كند.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 xml:space="preserve">نتايج نشان مي دهد كه حدود 50 درصد ارزش بازاري شركت ها در صورت حساب هاي مالي منعكس نشده اند و همچنين نشان مي دهد كه عملكرد مالي رابطه مثبتي با </w:t>
      </w:r>
      <w:r>
        <w:rPr>
          <w:rFonts w:asciiTheme="majorBidi" w:hAnsiTheme="majorBidi" w:cstheme="majorBidi"/>
          <w:sz w:val="28"/>
          <w:szCs w:val="28"/>
          <w:rtl/>
        </w:rPr>
        <w:t xml:space="preserve">ضريب ارزش افزوده فكري </w:t>
      </w:r>
      <w:r w:rsidRPr="00FA1ED4">
        <w:rPr>
          <w:rFonts w:asciiTheme="majorBidi" w:hAnsiTheme="majorBidi" w:cstheme="majorBidi"/>
          <w:sz w:val="28"/>
          <w:szCs w:val="28"/>
        </w:rPr>
        <w:t xml:space="preserve"> ,VACA,VAHU</w:t>
      </w:r>
      <w:r w:rsidRPr="00FA1ED4">
        <w:rPr>
          <w:rFonts w:asciiTheme="majorBidi" w:hAnsiTheme="majorBidi" w:cstheme="majorBidi"/>
          <w:sz w:val="28"/>
          <w:szCs w:val="28"/>
          <w:rtl/>
        </w:rPr>
        <w:t xml:space="preserve"> دارد ولي رابطه معني داري با </w:t>
      </w:r>
      <w:r w:rsidRPr="00FA1ED4">
        <w:rPr>
          <w:rFonts w:asciiTheme="majorBidi" w:hAnsiTheme="majorBidi" w:cstheme="majorBidi"/>
          <w:sz w:val="28"/>
          <w:szCs w:val="28"/>
        </w:rPr>
        <w:t xml:space="preserve">STVA </w:t>
      </w:r>
      <w:r w:rsidRPr="00FA1ED4">
        <w:rPr>
          <w:rFonts w:asciiTheme="majorBidi" w:hAnsiTheme="majorBidi" w:cstheme="majorBidi"/>
          <w:sz w:val="28"/>
          <w:szCs w:val="28"/>
          <w:rtl/>
        </w:rPr>
        <w:t xml:space="preserve">ندارد و با </w:t>
      </w:r>
      <w:r w:rsidRPr="00FA1ED4">
        <w:rPr>
          <w:rFonts w:asciiTheme="majorBidi" w:hAnsiTheme="majorBidi" w:cstheme="majorBidi"/>
          <w:sz w:val="28"/>
          <w:szCs w:val="28"/>
        </w:rPr>
        <w:t>R&amp;D</w:t>
      </w:r>
      <w:r w:rsidRPr="00FA1ED4">
        <w:rPr>
          <w:rFonts w:asciiTheme="majorBidi" w:hAnsiTheme="majorBidi" w:cstheme="majorBidi"/>
          <w:sz w:val="28"/>
          <w:szCs w:val="28"/>
          <w:rtl/>
        </w:rPr>
        <w:t xml:space="preserve"> ارتباط مثبتي دارد.</w:t>
      </w:r>
    </w:p>
    <w:p w:rsidR="000C299E" w:rsidRPr="00FA1ED4" w:rsidRDefault="000C299E" w:rsidP="000C299E">
      <w:pPr>
        <w:spacing w:line="360" w:lineRule="auto"/>
        <w:jc w:val="both"/>
        <w:rPr>
          <w:rFonts w:asciiTheme="majorBidi" w:hAnsiTheme="majorBidi" w:cstheme="majorBidi"/>
          <w:sz w:val="28"/>
          <w:szCs w:val="28"/>
          <w:rtl/>
        </w:rPr>
      </w:pPr>
    </w:p>
    <w:p w:rsidR="000C299E" w:rsidRPr="00FA1ED4" w:rsidRDefault="000C299E" w:rsidP="000C299E">
      <w:pPr>
        <w:pStyle w:val="Heading1"/>
        <w:rPr>
          <w:rtl/>
        </w:rPr>
      </w:pPr>
      <w:bookmarkStart w:id="317" w:name="_Toc274304707"/>
      <w:bookmarkStart w:id="318" w:name="_Toc278729905"/>
      <w:bookmarkStart w:id="319" w:name="_Toc278738726"/>
      <w:bookmarkStart w:id="320" w:name="_Toc278740804"/>
      <w:r w:rsidRPr="00FA1ED4">
        <w:rPr>
          <w:rtl/>
        </w:rPr>
        <w:t>6-2-6-2) پوتان و ديگران</w:t>
      </w:r>
      <w:r w:rsidRPr="00FA1ED4">
        <w:rPr>
          <w:rStyle w:val="FootnoteReference"/>
          <w:rtl/>
        </w:rPr>
        <w:footnoteReference w:id="120"/>
      </w:r>
      <w:r w:rsidRPr="00FA1ED4">
        <w:rPr>
          <w:rtl/>
        </w:rPr>
        <w:t>(2007)</w:t>
      </w:r>
      <w:bookmarkEnd w:id="317"/>
      <w:bookmarkEnd w:id="318"/>
      <w:bookmarkEnd w:id="319"/>
      <w:bookmarkEnd w:id="320"/>
    </w:p>
    <w:p w:rsidR="000C299E" w:rsidRDefault="000C299E" w:rsidP="000C299E">
      <w:pPr>
        <w:spacing w:line="360" w:lineRule="auto"/>
        <w:jc w:val="both"/>
        <w:rPr>
          <w:rFonts w:asciiTheme="majorBidi" w:hAnsiTheme="majorBidi" w:cstheme="majorBidi"/>
          <w:sz w:val="28"/>
          <w:szCs w:val="28"/>
        </w:rPr>
      </w:pPr>
      <w:r w:rsidRPr="00FA1ED4">
        <w:rPr>
          <w:rFonts w:asciiTheme="majorBidi" w:hAnsiTheme="majorBidi" w:cstheme="majorBidi"/>
          <w:sz w:val="28"/>
          <w:szCs w:val="28"/>
          <w:rtl/>
        </w:rPr>
        <w:t>هدف از اين مقاله بررسي رابطه بين سرمايه فكري شركت ها و عملكرد مالي آنهاست . ذر اين چارچوب از مدل پاليك استفاده شده است كه يك تمركز آسيايي و مروري بر داده هاي 150 شركت بيان شده در بورس سنگاپور است در اين پژوهش سرمايه فكري با سه متغيير عملكرد مالي تست و بررسي مي شود.</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lastRenderedPageBreak/>
        <w:t xml:space="preserve"> داده هاي مورد بررسي در اين پژوهش از صورت هاي مالي حسابرسي شده پايان سال مالي شركت هاي فعال در بورس سنگاپور جمع آوري شده است و به سال هاي 2000 تا </w:t>
      </w:r>
      <w:r>
        <w:rPr>
          <w:rFonts w:asciiTheme="majorBidi" w:hAnsiTheme="majorBidi" w:cstheme="majorBidi"/>
          <w:sz w:val="28"/>
          <w:szCs w:val="28"/>
          <w:rtl/>
        </w:rPr>
        <w:t>2002</w:t>
      </w:r>
      <w:r w:rsidRPr="00FA1ED4">
        <w:rPr>
          <w:rFonts w:asciiTheme="majorBidi" w:hAnsiTheme="majorBidi" w:cstheme="majorBidi"/>
          <w:sz w:val="28"/>
          <w:szCs w:val="28"/>
          <w:rtl/>
        </w:rPr>
        <w:t xml:space="preserve"> محدود شده است(پوتان و همکاران ،2007،</w:t>
      </w:r>
      <w:r>
        <w:rPr>
          <w:rFonts w:asciiTheme="majorBidi" w:hAnsiTheme="majorBidi" w:cstheme="majorBidi" w:hint="cs"/>
          <w:sz w:val="28"/>
          <w:szCs w:val="28"/>
          <w:rtl/>
          <w:lang w:bidi="fa-IR"/>
        </w:rPr>
        <w:t>ص</w:t>
      </w:r>
      <w:r w:rsidRPr="00FA1ED4">
        <w:rPr>
          <w:rFonts w:asciiTheme="majorBidi" w:hAnsiTheme="majorBidi" w:cstheme="majorBidi"/>
          <w:sz w:val="28"/>
          <w:szCs w:val="28"/>
          <w:rtl/>
        </w:rPr>
        <w:t xml:space="preserve"> 82)</w:t>
      </w:r>
      <w:r>
        <w:rPr>
          <w:rStyle w:val="FootnoteReference"/>
          <w:rFonts w:asciiTheme="majorBidi" w:hAnsiTheme="majorBidi" w:cstheme="majorBidi"/>
          <w:rtl/>
        </w:rPr>
        <w:footnoteReference w:id="121"/>
      </w:r>
      <w:r w:rsidRPr="00FA1ED4">
        <w:rPr>
          <w:rFonts w:asciiTheme="majorBidi" w:hAnsiTheme="majorBidi" w:cstheme="majorBidi"/>
          <w:sz w:val="28"/>
          <w:szCs w:val="28"/>
          <w:rtl/>
        </w:rPr>
        <w:t>.</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دراين مقاله تعدادي از انواع تقسيم بندي ها و مقياس هاي اندازه گيري سرمايه فكري بيان شده است و در مورد اين تحقيق از ضريب ارزش افزوده سرمايه فكري پاليك</w:t>
      </w:r>
      <w:r>
        <w:rPr>
          <w:rStyle w:val="FootnoteReference"/>
          <w:rFonts w:asciiTheme="majorBidi" w:hAnsiTheme="majorBidi" w:cstheme="majorBidi"/>
          <w:rtl/>
        </w:rPr>
        <w:footnoteReference w:id="122"/>
      </w:r>
      <w:r>
        <w:rPr>
          <w:rFonts w:asciiTheme="majorBidi" w:hAnsiTheme="majorBidi" w:cstheme="majorBidi" w:hint="cs"/>
          <w:sz w:val="28"/>
          <w:szCs w:val="28"/>
          <w:rtl/>
        </w:rPr>
        <w:t xml:space="preserve"> </w:t>
      </w:r>
      <w:r w:rsidRPr="00FA1ED4">
        <w:rPr>
          <w:rFonts w:asciiTheme="majorBidi" w:hAnsiTheme="majorBidi" w:cstheme="majorBidi"/>
          <w:sz w:val="28"/>
          <w:szCs w:val="28"/>
          <w:rtl/>
        </w:rPr>
        <w:t xml:space="preserve">  استفاده شده است كه ضريب ارزش افزوده سرمايه</w:t>
      </w:r>
      <w:r w:rsidRPr="00FA1ED4">
        <w:rPr>
          <w:rFonts w:asciiTheme="majorBidi" w:hAnsiTheme="majorBidi" w:cstheme="majorBidi"/>
          <w:sz w:val="28"/>
          <w:szCs w:val="28"/>
        </w:rPr>
        <w:t xml:space="preserve"> </w:t>
      </w:r>
      <w:r w:rsidRPr="00FA1ED4">
        <w:rPr>
          <w:rFonts w:asciiTheme="majorBidi" w:hAnsiTheme="majorBidi" w:cstheme="majorBidi"/>
          <w:sz w:val="28"/>
          <w:szCs w:val="28"/>
          <w:rtl/>
        </w:rPr>
        <w:t xml:space="preserve"> فكري خلاصه اي از سه ضريب ديگر شامل الف ) ضريب كارايي سرمايه فيزيكي ، ب) ضريب كارايي سرمايه انساني ،ج)ضريب كارايي سرمايه ساختاري است.</w:t>
      </w:r>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يافته هاي اين پروژه نشان مي دهد كه سرمايه فكري و عملكرد مالي شركت ها ارتباط مثبتي با يكديگر دارند. سرمايه فكري شركت ها با عملكرد مالي آتي شركت ها ارتباط مثبتي دارد .نرخ رشد سرمايه فكري شركت ها ارتباط مثبتي نسبت به عملكرد شركت دارد و توزيع سرمايه فكري نسبت به عملكرد شركت در صنايع متفاوت است.</w:t>
      </w:r>
    </w:p>
    <w:p w:rsidR="000C299E" w:rsidRPr="00FA1ED4" w:rsidRDefault="000C299E" w:rsidP="000C299E">
      <w:pPr>
        <w:spacing w:line="360" w:lineRule="auto"/>
        <w:jc w:val="both"/>
        <w:rPr>
          <w:rFonts w:asciiTheme="majorBidi" w:hAnsiTheme="majorBidi" w:cstheme="majorBidi"/>
          <w:b/>
          <w:bCs/>
          <w:sz w:val="28"/>
          <w:szCs w:val="28"/>
          <w:rtl/>
        </w:rPr>
      </w:pPr>
    </w:p>
    <w:p w:rsidR="000C299E" w:rsidRPr="00FA1ED4" w:rsidRDefault="000C299E" w:rsidP="000C299E">
      <w:pPr>
        <w:pStyle w:val="Heading1"/>
        <w:rPr>
          <w:rtl/>
        </w:rPr>
      </w:pPr>
      <w:bookmarkStart w:id="321" w:name="_Toc274304708"/>
      <w:bookmarkStart w:id="322" w:name="_Toc278729906"/>
      <w:bookmarkStart w:id="323" w:name="_Toc278738727"/>
      <w:bookmarkStart w:id="324" w:name="_Toc278740805"/>
      <w:r w:rsidRPr="00FA1ED4">
        <w:rPr>
          <w:rtl/>
        </w:rPr>
        <w:t>3-6-2) تفاوت تحقیق حاضر با تحقیقات مشابه داخلی</w:t>
      </w:r>
      <w:bookmarkEnd w:id="321"/>
      <w:bookmarkEnd w:id="322"/>
      <w:bookmarkEnd w:id="323"/>
      <w:bookmarkEnd w:id="324"/>
    </w:p>
    <w:p w:rsidR="000C299E" w:rsidRPr="00FA1ED4" w:rsidRDefault="000C299E" w:rsidP="000C299E">
      <w:pPr>
        <w:spacing w:line="360" w:lineRule="auto"/>
        <w:jc w:val="both"/>
        <w:rPr>
          <w:rFonts w:asciiTheme="majorBidi" w:hAnsiTheme="majorBidi" w:cstheme="majorBidi"/>
          <w:sz w:val="28"/>
          <w:szCs w:val="28"/>
          <w:rtl/>
        </w:rPr>
      </w:pPr>
      <w:r w:rsidRPr="00FA1ED4">
        <w:rPr>
          <w:rFonts w:asciiTheme="majorBidi" w:hAnsiTheme="majorBidi" w:cstheme="majorBidi"/>
          <w:sz w:val="28"/>
          <w:szCs w:val="28"/>
          <w:rtl/>
        </w:rPr>
        <w:t>تحقیقات انجام شده در داخل در مورد سرمایه فکری عمدتا بصورت کیفی و پرسشنامه ای بوده لذا استفاده از مدل کمی  موجب وجه افتراق اساسی آن با سایر تحقیق های مشابه در داخل بوده است بطور کلی اهم تفاوت های تحقیق حاضر با سایر موارد مشابه به شرح زیر می باشد:</w:t>
      </w:r>
    </w:p>
    <w:p w:rsidR="000C299E" w:rsidRPr="00FA1ED4" w:rsidRDefault="000C299E" w:rsidP="000C299E">
      <w:pPr>
        <w:pStyle w:val="ListParagraph"/>
        <w:numPr>
          <w:ilvl w:val="0"/>
          <w:numId w:val="9"/>
        </w:numPr>
        <w:tabs>
          <w:tab w:val="right" w:pos="282"/>
        </w:tabs>
        <w:spacing w:line="360" w:lineRule="auto"/>
        <w:ind w:left="0" w:firstLine="0"/>
        <w:jc w:val="both"/>
        <w:rPr>
          <w:rFonts w:asciiTheme="majorBidi" w:hAnsiTheme="majorBidi" w:cstheme="majorBidi"/>
          <w:sz w:val="28"/>
          <w:szCs w:val="28"/>
        </w:rPr>
      </w:pPr>
      <w:r w:rsidRPr="00FA1ED4">
        <w:rPr>
          <w:rFonts w:asciiTheme="majorBidi" w:hAnsiTheme="majorBidi" w:cstheme="majorBidi"/>
          <w:sz w:val="28"/>
          <w:szCs w:val="28"/>
          <w:rtl/>
        </w:rPr>
        <w:t>استفاده از مدل کمی پالیک</w:t>
      </w:r>
    </w:p>
    <w:p w:rsidR="000C299E" w:rsidRPr="00FA1ED4" w:rsidRDefault="000C299E" w:rsidP="000C299E">
      <w:pPr>
        <w:pStyle w:val="ListParagraph"/>
        <w:numPr>
          <w:ilvl w:val="0"/>
          <w:numId w:val="9"/>
        </w:numPr>
        <w:tabs>
          <w:tab w:val="right" w:pos="282"/>
        </w:tabs>
        <w:spacing w:line="360" w:lineRule="auto"/>
        <w:ind w:left="0" w:firstLine="0"/>
        <w:jc w:val="both"/>
        <w:rPr>
          <w:rFonts w:asciiTheme="majorBidi" w:hAnsiTheme="majorBidi" w:cstheme="majorBidi"/>
          <w:sz w:val="28"/>
          <w:szCs w:val="28"/>
        </w:rPr>
      </w:pPr>
      <w:r w:rsidRPr="00FA1ED4">
        <w:rPr>
          <w:rFonts w:asciiTheme="majorBidi" w:hAnsiTheme="majorBidi" w:cstheme="majorBidi"/>
          <w:sz w:val="28"/>
          <w:szCs w:val="28"/>
          <w:rtl/>
        </w:rPr>
        <w:t xml:space="preserve"> قلمرو زمانی 7 ساله </w:t>
      </w:r>
    </w:p>
    <w:p w:rsidR="000C299E" w:rsidRPr="00FA1ED4" w:rsidRDefault="000C299E" w:rsidP="000C299E">
      <w:pPr>
        <w:pStyle w:val="ListParagraph"/>
        <w:numPr>
          <w:ilvl w:val="0"/>
          <w:numId w:val="9"/>
        </w:numPr>
        <w:tabs>
          <w:tab w:val="right" w:pos="282"/>
        </w:tabs>
        <w:spacing w:line="360" w:lineRule="auto"/>
        <w:ind w:left="0" w:firstLine="0"/>
        <w:jc w:val="both"/>
        <w:rPr>
          <w:rFonts w:asciiTheme="majorBidi" w:hAnsiTheme="majorBidi" w:cstheme="majorBidi"/>
          <w:sz w:val="28"/>
          <w:szCs w:val="28"/>
        </w:rPr>
      </w:pPr>
      <w:r w:rsidRPr="00FA1ED4">
        <w:rPr>
          <w:rFonts w:asciiTheme="majorBidi" w:hAnsiTheme="majorBidi" w:cstheme="majorBidi"/>
          <w:sz w:val="28"/>
          <w:szCs w:val="28"/>
          <w:rtl/>
        </w:rPr>
        <w:t>استفاده از 73 نمونه آماری بصورت پیوسته برای تمامی سالهای مورد آزمون</w:t>
      </w:r>
    </w:p>
    <w:p w:rsidR="000C299E" w:rsidRPr="00FA1ED4" w:rsidRDefault="000C299E" w:rsidP="000C299E">
      <w:pPr>
        <w:pStyle w:val="ListParagraph"/>
        <w:numPr>
          <w:ilvl w:val="0"/>
          <w:numId w:val="9"/>
        </w:numPr>
        <w:tabs>
          <w:tab w:val="right" w:pos="282"/>
        </w:tabs>
        <w:spacing w:line="360" w:lineRule="auto"/>
        <w:ind w:left="0" w:firstLine="0"/>
        <w:jc w:val="both"/>
        <w:rPr>
          <w:rFonts w:asciiTheme="majorBidi" w:hAnsiTheme="majorBidi" w:cstheme="majorBidi"/>
          <w:sz w:val="28"/>
          <w:szCs w:val="28"/>
        </w:rPr>
      </w:pPr>
      <w:r w:rsidRPr="00FA1ED4">
        <w:rPr>
          <w:rFonts w:asciiTheme="majorBidi" w:hAnsiTheme="majorBidi" w:cstheme="majorBidi"/>
          <w:sz w:val="28"/>
          <w:szCs w:val="28"/>
          <w:rtl/>
        </w:rPr>
        <w:t>تعریف  عملکرد مالی در هشت شاخص مالی با طیف متنوع سنجش عملکرد</w:t>
      </w:r>
    </w:p>
    <w:p w:rsidR="000C299E" w:rsidRPr="00FA1ED4" w:rsidRDefault="000C299E" w:rsidP="000C299E">
      <w:pPr>
        <w:pStyle w:val="ListParagraph"/>
        <w:numPr>
          <w:ilvl w:val="0"/>
          <w:numId w:val="9"/>
        </w:numPr>
        <w:tabs>
          <w:tab w:val="right" w:pos="282"/>
        </w:tabs>
        <w:spacing w:line="360" w:lineRule="auto"/>
        <w:ind w:left="0" w:firstLine="0"/>
        <w:jc w:val="both"/>
        <w:rPr>
          <w:rFonts w:asciiTheme="majorBidi" w:hAnsiTheme="majorBidi" w:cstheme="majorBidi"/>
          <w:sz w:val="28"/>
          <w:szCs w:val="28"/>
        </w:rPr>
      </w:pPr>
      <w:r w:rsidRPr="00FA1ED4">
        <w:rPr>
          <w:rFonts w:asciiTheme="majorBidi" w:hAnsiTheme="majorBidi" w:cstheme="majorBidi"/>
          <w:sz w:val="28"/>
          <w:szCs w:val="28"/>
          <w:rtl/>
        </w:rPr>
        <w:t>تعريف متغير اندازه شركت بعنوان متغير كنترلي</w:t>
      </w:r>
    </w:p>
    <w:p w:rsidR="000C299E" w:rsidRPr="0045316E" w:rsidRDefault="000C299E" w:rsidP="000C299E">
      <w:pPr>
        <w:spacing w:line="360" w:lineRule="auto"/>
        <w:ind w:left="-1"/>
        <w:jc w:val="lowKashida"/>
        <w:rPr>
          <w:rFonts w:cs="B Lotus"/>
          <w:sz w:val="28"/>
          <w:rtl/>
          <w:lang w:bidi="fa-IR"/>
        </w:rPr>
      </w:pPr>
      <w:r w:rsidRPr="0045316E">
        <w:rPr>
          <w:rFonts w:asciiTheme="majorBidi" w:hAnsiTheme="majorBidi" w:cstheme="majorBidi"/>
          <w:sz w:val="28"/>
          <w:szCs w:val="28"/>
          <w:rtl/>
          <w:lang w:bidi="fa-IR"/>
        </w:rPr>
        <w:t xml:space="preserve"> </w:t>
      </w:r>
    </w:p>
    <w:p w:rsidR="000C299E" w:rsidRDefault="000C299E" w:rsidP="000C299E">
      <w:pPr>
        <w:pStyle w:val="Heading1"/>
        <w:rPr>
          <w:sz w:val="34"/>
          <w:rtl/>
          <w:lang w:bidi="fa-IR"/>
        </w:rPr>
      </w:pPr>
      <w:bookmarkStart w:id="325" w:name="_Toc274304824"/>
      <w:bookmarkStart w:id="326" w:name="_Toc278730031"/>
      <w:bookmarkStart w:id="327" w:name="_Toc278738785"/>
      <w:bookmarkStart w:id="328" w:name="_Toc278740863"/>
      <w:r w:rsidRPr="00AA2B0D">
        <w:rPr>
          <w:sz w:val="34"/>
          <w:rtl/>
          <w:lang w:bidi="fa-IR"/>
        </w:rPr>
        <w:t>منابع فارسي:</w:t>
      </w:r>
      <w:bookmarkEnd w:id="325"/>
      <w:bookmarkEnd w:id="326"/>
      <w:bookmarkEnd w:id="327"/>
      <w:bookmarkEnd w:id="328"/>
    </w:p>
    <w:p w:rsidR="000C299E" w:rsidRPr="00E47DBD" w:rsidRDefault="000C299E" w:rsidP="000C299E">
      <w:pPr>
        <w:rPr>
          <w:lang w:bidi="fa-IR"/>
        </w:rPr>
      </w:pP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lastRenderedPageBreak/>
        <w:t xml:space="preserve">انوری رستمی ، </w:t>
      </w:r>
      <w:r>
        <w:rPr>
          <w:rFonts w:cs="Times New Roman" w:hint="cs"/>
          <w:sz w:val="28"/>
          <w:szCs w:val="28"/>
          <w:rtl/>
        </w:rPr>
        <w:t xml:space="preserve">ع </w:t>
      </w:r>
      <w:r w:rsidRPr="00EC260D">
        <w:rPr>
          <w:rFonts w:cs="Times New Roman"/>
          <w:sz w:val="28"/>
          <w:szCs w:val="28"/>
          <w:rtl/>
        </w:rPr>
        <w:t>و حسن سراجی ،</w:t>
      </w:r>
      <w:r>
        <w:rPr>
          <w:rFonts w:cs="Times New Roman" w:hint="cs"/>
          <w:sz w:val="28"/>
          <w:szCs w:val="28"/>
          <w:rtl/>
        </w:rPr>
        <w:t>1384،</w:t>
      </w:r>
      <w:r w:rsidRPr="00EC260D">
        <w:rPr>
          <w:rFonts w:cs="Times New Roman"/>
          <w:sz w:val="28"/>
          <w:szCs w:val="28"/>
          <w:rtl/>
        </w:rPr>
        <w:t xml:space="preserve"> </w:t>
      </w:r>
      <w:r>
        <w:rPr>
          <w:rFonts w:cs="Times New Roman" w:hint="cs"/>
          <w:sz w:val="28"/>
          <w:szCs w:val="28"/>
          <w:rtl/>
        </w:rPr>
        <w:t>"</w:t>
      </w:r>
      <w:r w:rsidRPr="00E0304B">
        <w:rPr>
          <w:rFonts w:cs="Times New Roman"/>
          <w:b/>
          <w:bCs/>
          <w:sz w:val="28"/>
          <w:szCs w:val="28"/>
          <w:rtl/>
        </w:rPr>
        <w:t>سنجش سرمایه فکری و بررسی رابطه میان سرمایه فکری و ارزی بازر سهام شرکتهای بورس اوراق بهادار</w:t>
      </w:r>
      <w:r>
        <w:rPr>
          <w:rFonts w:cs="Times New Roman" w:hint="cs"/>
          <w:sz w:val="28"/>
          <w:szCs w:val="28"/>
          <w:rtl/>
        </w:rPr>
        <w:t>"</w:t>
      </w:r>
      <w:r w:rsidRPr="00EC260D">
        <w:rPr>
          <w:rFonts w:cs="Times New Roman"/>
          <w:sz w:val="28"/>
          <w:szCs w:val="28"/>
          <w:rtl/>
        </w:rPr>
        <w:t xml:space="preserve"> ، بررسی های و حسابرسی،شماره 39، صفحه 49- 62.</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انوری رستمی ، ع،  1384،</w:t>
      </w:r>
      <w:r>
        <w:rPr>
          <w:rFonts w:cs="Times New Roman" w:hint="cs"/>
          <w:sz w:val="28"/>
          <w:szCs w:val="28"/>
          <w:rtl/>
        </w:rPr>
        <w:t>"</w:t>
      </w:r>
      <w:r w:rsidRPr="00E0304B">
        <w:rPr>
          <w:rFonts w:cs="Times New Roman"/>
          <w:b/>
          <w:bCs/>
          <w:sz w:val="28"/>
          <w:szCs w:val="28"/>
          <w:rtl/>
        </w:rPr>
        <w:t>سنجش سرمایه فکری و برسی روابط میان سرمایه فکری و ارزش بازار سهام شرکت های بورس اوراق بهادار تهران</w:t>
      </w:r>
      <w:r>
        <w:rPr>
          <w:rFonts w:cs="Times New Roman" w:hint="cs"/>
          <w:sz w:val="28"/>
          <w:szCs w:val="28"/>
          <w:rtl/>
        </w:rPr>
        <w:t>"</w:t>
      </w:r>
      <w:r w:rsidRPr="00EC260D">
        <w:rPr>
          <w:rFonts w:cs="Times New Roman"/>
          <w:sz w:val="28"/>
          <w:szCs w:val="28"/>
          <w:rtl/>
        </w:rPr>
        <w:t xml:space="preserve"> ،  بررسی های حسابداری و حسابرسی، شماره 39 ، صفحه 49-62</w:t>
      </w:r>
      <w:r>
        <w:rPr>
          <w:rFonts w:cs="Times New Roman" w:hint="cs"/>
          <w:sz w:val="28"/>
          <w:szCs w:val="28"/>
          <w:rtl/>
        </w:rPr>
        <w:t>.</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انوری رسمتی ، ع</w:t>
      </w:r>
      <w:r>
        <w:rPr>
          <w:rFonts w:cs="Times New Roman" w:hint="cs"/>
          <w:sz w:val="28"/>
          <w:szCs w:val="28"/>
          <w:rtl/>
        </w:rPr>
        <w:t xml:space="preserve"> و همکاران،</w:t>
      </w:r>
      <w:r w:rsidRPr="00EC260D">
        <w:rPr>
          <w:rFonts w:cs="Times New Roman"/>
          <w:sz w:val="28"/>
          <w:szCs w:val="28"/>
          <w:rtl/>
        </w:rPr>
        <w:t xml:space="preserve">1382 </w:t>
      </w:r>
      <w:r>
        <w:rPr>
          <w:rFonts w:cs="Times New Roman" w:hint="cs"/>
          <w:sz w:val="28"/>
          <w:szCs w:val="28"/>
          <w:rtl/>
        </w:rPr>
        <w:t>، "</w:t>
      </w:r>
      <w:r w:rsidRPr="00E0304B">
        <w:rPr>
          <w:rFonts w:cs="Times New Roman"/>
          <w:b/>
          <w:bCs/>
          <w:sz w:val="28"/>
          <w:szCs w:val="28"/>
          <w:rtl/>
        </w:rPr>
        <w:t>ارزیابی مدل ها و روش های سنجش و ارزشگذاری سرمایه فکری شرکت ها</w:t>
      </w:r>
      <w:r>
        <w:rPr>
          <w:rFonts w:cs="Times New Roman" w:hint="cs"/>
          <w:sz w:val="28"/>
          <w:szCs w:val="28"/>
          <w:rtl/>
        </w:rPr>
        <w:t>"</w:t>
      </w:r>
      <w:r w:rsidRPr="00EC260D">
        <w:rPr>
          <w:rFonts w:cs="Times New Roman"/>
          <w:sz w:val="28"/>
          <w:szCs w:val="28"/>
          <w:rtl/>
        </w:rPr>
        <w:t xml:space="preserve"> ، بررسی های حسابداری و حسابرسی،شماره 34 ، صفحه 51-75</w:t>
      </w:r>
      <w:r>
        <w:rPr>
          <w:rFonts w:cs="Times New Roman" w:hint="cs"/>
          <w:sz w:val="28"/>
          <w:szCs w:val="28"/>
          <w:rtl/>
        </w:rPr>
        <w:t>.</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جعفری ، م</w:t>
      </w:r>
      <w:r>
        <w:rPr>
          <w:rFonts w:cs="Times New Roman" w:hint="cs"/>
          <w:sz w:val="28"/>
          <w:szCs w:val="28"/>
          <w:rtl/>
        </w:rPr>
        <w:t xml:space="preserve"> و همکاران، </w:t>
      </w:r>
      <w:r w:rsidRPr="00EC260D">
        <w:rPr>
          <w:rFonts w:cs="Times New Roman"/>
          <w:sz w:val="28"/>
          <w:szCs w:val="28"/>
          <w:rtl/>
        </w:rPr>
        <w:t xml:space="preserve">1387 ، </w:t>
      </w:r>
      <w:r>
        <w:rPr>
          <w:rFonts w:cs="Times New Roman" w:hint="cs"/>
          <w:sz w:val="28"/>
          <w:szCs w:val="28"/>
          <w:rtl/>
        </w:rPr>
        <w:t>"</w:t>
      </w:r>
      <w:r w:rsidRPr="00412D0F">
        <w:rPr>
          <w:rFonts w:cs="Times New Roman"/>
          <w:b/>
          <w:bCs/>
          <w:sz w:val="28"/>
          <w:szCs w:val="28"/>
          <w:rtl/>
        </w:rPr>
        <w:t>بازنگری مدلهای اندازه گیری سرمایه فکری : یک رویکرد کل نگر</w:t>
      </w:r>
      <w:r>
        <w:rPr>
          <w:rFonts w:cs="Times New Roman" w:hint="cs"/>
          <w:sz w:val="28"/>
          <w:szCs w:val="28"/>
          <w:rtl/>
        </w:rPr>
        <w:t>"</w:t>
      </w:r>
      <w:r w:rsidRPr="00EC260D">
        <w:rPr>
          <w:rFonts w:cs="Times New Roman"/>
          <w:sz w:val="28"/>
          <w:szCs w:val="28"/>
          <w:rtl/>
        </w:rPr>
        <w:t>،چهارمین کنفرانس بین المللی مدیریت ، صفحه 1 الی 13.</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حافظ نیا ،</w:t>
      </w:r>
      <w:r>
        <w:rPr>
          <w:rFonts w:cs="Times New Roman" w:hint="cs"/>
          <w:sz w:val="28"/>
          <w:szCs w:val="28"/>
          <w:rtl/>
        </w:rPr>
        <w:t>م.ر.</w:t>
      </w:r>
      <w:r w:rsidRPr="00EC260D">
        <w:rPr>
          <w:rFonts w:cs="Times New Roman"/>
          <w:sz w:val="28"/>
          <w:szCs w:val="28"/>
          <w:rtl/>
        </w:rPr>
        <w:t>، 1386،</w:t>
      </w:r>
      <w:r>
        <w:rPr>
          <w:rFonts w:cs="Times New Roman" w:hint="cs"/>
          <w:sz w:val="28"/>
          <w:szCs w:val="28"/>
          <w:rtl/>
        </w:rPr>
        <w:t>"</w:t>
      </w:r>
      <w:r w:rsidRPr="00E0304B">
        <w:rPr>
          <w:rFonts w:cs="Times New Roman"/>
          <w:b/>
          <w:bCs/>
          <w:sz w:val="28"/>
          <w:szCs w:val="28"/>
          <w:rtl/>
        </w:rPr>
        <w:t>مقدمه اي بر روش تحقيق در علوم انساني</w:t>
      </w:r>
      <w:r>
        <w:rPr>
          <w:rFonts w:cs="Times New Roman" w:hint="cs"/>
          <w:sz w:val="28"/>
          <w:szCs w:val="28"/>
          <w:rtl/>
        </w:rPr>
        <w:t>"</w:t>
      </w:r>
      <w:r w:rsidRPr="00EC260D">
        <w:rPr>
          <w:rFonts w:cs="Times New Roman"/>
          <w:sz w:val="28"/>
          <w:szCs w:val="28"/>
          <w:rtl/>
        </w:rPr>
        <w:t xml:space="preserve"> ، چاپ چهارم ، انتشارات سمت.</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 xml:space="preserve">خاکی ، </w:t>
      </w:r>
      <w:r>
        <w:rPr>
          <w:rFonts w:cs="Times New Roman" w:hint="cs"/>
          <w:sz w:val="28"/>
          <w:szCs w:val="28"/>
          <w:rtl/>
        </w:rPr>
        <w:t>غ.م.</w:t>
      </w:r>
      <w:r w:rsidRPr="00EC260D">
        <w:rPr>
          <w:rFonts w:cs="Times New Roman"/>
          <w:sz w:val="28"/>
          <w:szCs w:val="28"/>
          <w:rtl/>
        </w:rPr>
        <w:t>، 1388،</w:t>
      </w:r>
      <w:r>
        <w:rPr>
          <w:rFonts w:cs="Times New Roman" w:hint="cs"/>
          <w:sz w:val="28"/>
          <w:szCs w:val="28"/>
          <w:rtl/>
        </w:rPr>
        <w:t xml:space="preserve"> "</w:t>
      </w:r>
      <w:r w:rsidRPr="003566D1">
        <w:rPr>
          <w:rFonts w:cs="Times New Roman"/>
          <w:b/>
          <w:bCs/>
          <w:sz w:val="28"/>
          <w:szCs w:val="28"/>
          <w:rtl/>
        </w:rPr>
        <w:t>روش</w:t>
      </w:r>
      <w:r w:rsidRPr="00E0304B">
        <w:rPr>
          <w:rFonts w:cs="Times New Roman"/>
          <w:b/>
          <w:bCs/>
          <w:sz w:val="28"/>
          <w:szCs w:val="28"/>
          <w:rtl/>
        </w:rPr>
        <w:t xml:space="preserve"> تحقیق با رویکردی به پایان نامه نویسی</w:t>
      </w:r>
      <w:r>
        <w:rPr>
          <w:rFonts w:cs="Times New Roman" w:hint="cs"/>
          <w:sz w:val="28"/>
          <w:szCs w:val="28"/>
          <w:rtl/>
        </w:rPr>
        <w:t>"</w:t>
      </w:r>
      <w:r w:rsidRPr="00EC260D">
        <w:rPr>
          <w:rFonts w:cs="Times New Roman"/>
          <w:sz w:val="28"/>
          <w:szCs w:val="28"/>
          <w:rtl/>
        </w:rPr>
        <w:t xml:space="preserve"> ، چاپ پنجم ، انتشارات بازتاب.</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رهنمای رودپشتی  ، ف</w:t>
      </w:r>
      <w:r>
        <w:rPr>
          <w:rFonts w:cs="Times New Roman" w:hint="cs"/>
          <w:sz w:val="28"/>
          <w:szCs w:val="28"/>
          <w:rtl/>
        </w:rPr>
        <w:t xml:space="preserve"> </w:t>
      </w:r>
      <w:r w:rsidRPr="00EC260D">
        <w:rPr>
          <w:rFonts w:cs="Times New Roman"/>
          <w:sz w:val="28"/>
          <w:szCs w:val="28"/>
          <w:rtl/>
        </w:rPr>
        <w:t xml:space="preserve">و هدا همتی، 1388، </w:t>
      </w:r>
      <w:r>
        <w:rPr>
          <w:rFonts w:cs="Times New Roman" w:hint="cs"/>
          <w:sz w:val="28"/>
          <w:szCs w:val="28"/>
          <w:rtl/>
        </w:rPr>
        <w:t>"</w:t>
      </w:r>
      <w:r w:rsidRPr="00FD6057">
        <w:rPr>
          <w:rFonts w:cs="Times New Roman"/>
          <w:b/>
          <w:bCs/>
          <w:sz w:val="28"/>
          <w:szCs w:val="28"/>
          <w:rtl/>
        </w:rPr>
        <w:t>بررسی ارتباطبین سرمایه فکری با متغیر های نوین سنجش عملکرد مبتنی بر ارزش آفرینی</w:t>
      </w:r>
      <w:r>
        <w:rPr>
          <w:rFonts w:cs="Times New Roman" w:hint="cs"/>
          <w:sz w:val="28"/>
          <w:szCs w:val="28"/>
          <w:rtl/>
        </w:rPr>
        <w:t>"</w:t>
      </w:r>
      <w:r w:rsidRPr="00EC260D">
        <w:rPr>
          <w:rFonts w:cs="Times New Roman"/>
          <w:sz w:val="28"/>
          <w:szCs w:val="28"/>
          <w:rtl/>
        </w:rPr>
        <w:t xml:space="preserve"> ،مطالعات مالی، شماره دوم ، ، صفحه 111 الی 134.</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color w:val="000000"/>
          <w:sz w:val="28"/>
          <w:szCs w:val="28"/>
        </w:rPr>
      </w:pPr>
      <w:r w:rsidRPr="00EC260D">
        <w:rPr>
          <w:rFonts w:cs="Times New Roman"/>
          <w:color w:val="000000"/>
          <w:sz w:val="28"/>
          <w:szCs w:val="28"/>
          <w:rtl/>
        </w:rPr>
        <w:t>فلاحتی ،ع</w:t>
      </w:r>
      <w:r>
        <w:rPr>
          <w:rFonts w:cs="Times New Roman" w:hint="cs"/>
          <w:color w:val="000000"/>
          <w:sz w:val="28"/>
          <w:szCs w:val="28"/>
          <w:rtl/>
        </w:rPr>
        <w:t>،</w:t>
      </w:r>
      <w:r w:rsidRPr="00EC260D">
        <w:rPr>
          <w:rFonts w:cs="Times New Roman"/>
          <w:color w:val="000000"/>
          <w:sz w:val="28"/>
          <w:szCs w:val="28"/>
          <w:rtl/>
        </w:rPr>
        <w:t xml:space="preserve">1386 ، </w:t>
      </w:r>
      <w:r>
        <w:rPr>
          <w:rFonts w:cs="Times New Roman" w:hint="cs"/>
          <w:color w:val="000000"/>
          <w:sz w:val="28"/>
          <w:szCs w:val="28"/>
          <w:rtl/>
        </w:rPr>
        <w:t>"</w:t>
      </w:r>
      <w:r w:rsidRPr="00412D0F">
        <w:rPr>
          <w:rFonts w:cs="Times New Roman"/>
          <w:b/>
          <w:bCs/>
          <w:color w:val="000000"/>
          <w:sz w:val="28"/>
          <w:szCs w:val="28"/>
          <w:rtl/>
        </w:rPr>
        <w:t>بررسی محتوای اصلاعاتی سود حسابداری به عنوان معیار سنتی ارزیابی عملکرد در برابر سود باقیمانده و ارزش افزوده اقتصادی بعنوان معیارهای اقتصادی</w:t>
      </w:r>
      <w:r>
        <w:rPr>
          <w:rFonts w:cs="Times New Roman" w:hint="cs"/>
          <w:color w:val="000000"/>
          <w:sz w:val="28"/>
          <w:szCs w:val="28"/>
          <w:rtl/>
        </w:rPr>
        <w:t>"</w:t>
      </w:r>
      <w:r w:rsidRPr="00EC260D">
        <w:rPr>
          <w:rFonts w:cs="Times New Roman"/>
          <w:color w:val="000000"/>
          <w:sz w:val="28"/>
          <w:szCs w:val="28"/>
          <w:rtl/>
        </w:rPr>
        <w:t>، پایان نامه ،استاد راهنما دکتر خوش طینت ،موسسه عالی بانکداری ایران، ارشد حسابداری</w:t>
      </w:r>
      <w:r>
        <w:rPr>
          <w:rFonts w:cs="Times New Roman" w:hint="cs"/>
          <w:color w:val="000000"/>
          <w:sz w:val="28"/>
          <w:szCs w:val="28"/>
          <w:rtl/>
        </w:rPr>
        <w:t>.</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 xml:space="preserve">گلدی صدقی، ا </w:t>
      </w:r>
      <w:r>
        <w:rPr>
          <w:rFonts w:cs="Times New Roman" w:hint="cs"/>
          <w:sz w:val="28"/>
          <w:szCs w:val="28"/>
          <w:rtl/>
        </w:rPr>
        <w:t xml:space="preserve">، </w:t>
      </w:r>
      <w:r w:rsidRPr="00EC260D">
        <w:rPr>
          <w:rFonts w:cs="Times New Roman"/>
          <w:sz w:val="28"/>
          <w:szCs w:val="28"/>
          <w:rtl/>
        </w:rPr>
        <w:t>1386</w:t>
      </w:r>
      <w:r>
        <w:rPr>
          <w:rFonts w:cs="Times New Roman" w:hint="cs"/>
          <w:sz w:val="28"/>
          <w:szCs w:val="28"/>
          <w:rtl/>
        </w:rPr>
        <w:t>،"</w:t>
      </w:r>
      <w:r w:rsidRPr="003566D1">
        <w:rPr>
          <w:rFonts w:cs="Times New Roman"/>
          <w:b/>
          <w:bCs/>
          <w:sz w:val="28"/>
          <w:szCs w:val="28"/>
          <w:rtl/>
        </w:rPr>
        <w:t>بررسی رابطه میان سرمایه های فکری و بازده مالی شرکتها در بورس اوراق بهادار تهران</w:t>
      </w:r>
      <w:r>
        <w:rPr>
          <w:rFonts w:cs="Times New Roman" w:hint="cs"/>
          <w:sz w:val="28"/>
          <w:szCs w:val="28"/>
          <w:rtl/>
        </w:rPr>
        <w:t>"،</w:t>
      </w:r>
      <w:r w:rsidRPr="00EC260D">
        <w:rPr>
          <w:rFonts w:cs="Times New Roman"/>
          <w:sz w:val="28"/>
          <w:szCs w:val="28"/>
          <w:rtl/>
        </w:rPr>
        <w:t xml:space="preserve"> پایان نامه </w:t>
      </w:r>
      <w:r>
        <w:rPr>
          <w:rFonts w:cs="Times New Roman" w:hint="cs"/>
          <w:sz w:val="28"/>
          <w:szCs w:val="28"/>
          <w:rtl/>
        </w:rPr>
        <w:t>،</w:t>
      </w:r>
      <w:r w:rsidRPr="00EC260D">
        <w:rPr>
          <w:rFonts w:cs="Times New Roman"/>
          <w:sz w:val="28"/>
          <w:szCs w:val="28"/>
          <w:rtl/>
        </w:rPr>
        <w:t xml:space="preserve">  دانشگاه علی آباد کتول </w:t>
      </w:r>
      <w:r>
        <w:rPr>
          <w:rFonts w:cs="Times New Roman" w:hint="cs"/>
          <w:sz w:val="28"/>
          <w:szCs w:val="28"/>
          <w:rtl/>
        </w:rPr>
        <w:t>،</w:t>
      </w:r>
      <w:r w:rsidRPr="00EC260D">
        <w:rPr>
          <w:rFonts w:cs="Times New Roman"/>
          <w:sz w:val="28"/>
          <w:szCs w:val="28"/>
          <w:rtl/>
        </w:rPr>
        <w:t xml:space="preserve"> ارشد مدیریت دولتی</w:t>
      </w:r>
      <w:r>
        <w:rPr>
          <w:rFonts w:cs="Times New Roman" w:hint="cs"/>
          <w:sz w:val="28"/>
          <w:szCs w:val="28"/>
          <w:rtl/>
        </w:rPr>
        <w:t>.</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مدهوشی ، م و</w:t>
      </w:r>
      <w:r w:rsidRPr="003566D1">
        <w:rPr>
          <w:rFonts w:cs="Times New Roman"/>
          <w:sz w:val="28"/>
          <w:szCs w:val="28"/>
          <w:rtl/>
        </w:rPr>
        <w:t xml:space="preserve"> </w:t>
      </w:r>
      <w:r w:rsidRPr="00EC260D">
        <w:rPr>
          <w:rFonts w:cs="Times New Roman"/>
          <w:sz w:val="28"/>
          <w:szCs w:val="28"/>
          <w:rtl/>
        </w:rPr>
        <w:t>مهدی اصغری نژاد امیری  ، 1388</w:t>
      </w:r>
      <w:r>
        <w:rPr>
          <w:rFonts w:cs="Times New Roman" w:hint="cs"/>
          <w:sz w:val="28"/>
          <w:szCs w:val="28"/>
          <w:rtl/>
        </w:rPr>
        <w:t>، "</w:t>
      </w:r>
      <w:r w:rsidRPr="003566D1">
        <w:rPr>
          <w:rFonts w:cs="Times New Roman"/>
          <w:b/>
          <w:bCs/>
          <w:sz w:val="28"/>
          <w:szCs w:val="28"/>
          <w:rtl/>
        </w:rPr>
        <w:t>سنجش سرمایه فکری و بررسی رابطه آن با بازده مالی شرکتها، برررسی حسابداری و حسابرسی</w:t>
      </w:r>
      <w:r>
        <w:rPr>
          <w:rFonts w:cs="Times New Roman" w:hint="cs"/>
          <w:sz w:val="28"/>
          <w:szCs w:val="28"/>
          <w:rtl/>
        </w:rPr>
        <w:t>"</w:t>
      </w:r>
      <w:r w:rsidRPr="003566D1">
        <w:rPr>
          <w:rFonts w:cs="Times New Roman"/>
          <w:sz w:val="28"/>
          <w:szCs w:val="28"/>
          <w:rtl/>
        </w:rPr>
        <w:t xml:space="preserve"> </w:t>
      </w:r>
      <w:r w:rsidRPr="00EC260D">
        <w:rPr>
          <w:rFonts w:cs="Times New Roman"/>
          <w:sz w:val="28"/>
          <w:szCs w:val="28"/>
          <w:rtl/>
        </w:rPr>
        <w:t xml:space="preserve">،شماره 57 ، صفحه 101 الی 116 </w:t>
      </w:r>
      <w:r>
        <w:rPr>
          <w:rFonts w:cs="Times New Roman" w:hint="cs"/>
          <w:sz w:val="28"/>
          <w:szCs w:val="28"/>
          <w:rtl/>
        </w:rPr>
        <w:t>.</w:t>
      </w:r>
    </w:p>
    <w:p w:rsidR="000C299E"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نمازی ، م و</w:t>
      </w:r>
      <w:r w:rsidRPr="00950C9E">
        <w:rPr>
          <w:rFonts w:cs="Times New Roman"/>
          <w:sz w:val="28"/>
          <w:szCs w:val="28"/>
          <w:rtl/>
        </w:rPr>
        <w:t xml:space="preserve"> </w:t>
      </w:r>
      <w:r w:rsidRPr="00EC260D">
        <w:rPr>
          <w:rFonts w:cs="Times New Roman"/>
          <w:sz w:val="28"/>
          <w:szCs w:val="28"/>
          <w:rtl/>
        </w:rPr>
        <w:t xml:space="preserve">شهلا ابراهیمی، 1388 ، </w:t>
      </w:r>
      <w:r>
        <w:rPr>
          <w:rFonts w:cs="Times New Roman" w:hint="cs"/>
          <w:sz w:val="28"/>
          <w:szCs w:val="28"/>
          <w:rtl/>
        </w:rPr>
        <w:t>"</w:t>
      </w:r>
      <w:r w:rsidRPr="00950C9E">
        <w:rPr>
          <w:rFonts w:cs="Times New Roman"/>
          <w:b/>
          <w:bCs/>
          <w:sz w:val="28"/>
          <w:szCs w:val="28"/>
          <w:rtl/>
        </w:rPr>
        <w:t>بررسی تا ثير سرمایه فکری برعملکرد مالی جاري و آینده شرکتهای پذیرفته شده در بورس اوراق بهادار</w:t>
      </w:r>
      <w:r>
        <w:rPr>
          <w:rFonts w:cs="Times New Roman" w:hint="cs"/>
          <w:sz w:val="28"/>
          <w:szCs w:val="28"/>
          <w:rtl/>
        </w:rPr>
        <w:t>"</w:t>
      </w:r>
      <w:r w:rsidRPr="00EC260D">
        <w:rPr>
          <w:rFonts w:cs="Times New Roman"/>
          <w:sz w:val="28"/>
          <w:szCs w:val="28"/>
          <w:rtl/>
        </w:rPr>
        <w:t xml:space="preserve"> ،تحقيقات حسابداری ، شماره چهارم ، صفحه 4 الی 25.</w:t>
      </w:r>
    </w:p>
    <w:p w:rsidR="000C299E" w:rsidRPr="00EC260D" w:rsidRDefault="000C299E" w:rsidP="000C299E">
      <w:pPr>
        <w:numPr>
          <w:ilvl w:val="0"/>
          <w:numId w:val="14"/>
        </w:numPr>
        <w:tabs>
          <w:tab w:val="clear" w:pos="720"/>
          <w:tab w:val="num" w:pos="424"/>
        </w:tabs>
        <w:spacing w:line="360" w:lineRule="auto"/>
        <w:ind w:left="424" w:right="-142" w:hanging="425"/>
        <w:jc w:val="both"/>
        <w:rPr>
          <w:rFonts w:cs="Times New Roman"/>
          <w:sz w:val="28"/>
          <w:szCs w:val="28"/>
        </w:rPr>
      </w:pPr>
      <w:r w:rsidRPr="00EC260D">
        <w:rPr>
          <w:rFonts w:cs="Times New Roman"/>
          <w:sz w:val="28"/>
          <w:szCs w:val="28"/>
          <w:rtl/>
        </w:rPr>
        <w:t>یزدانی</w:t>
      </w:r>
      <w:r>
        <w:rPr>
          <w:rFonts w:cs="Times New Roman" w:hint="cs"/>
          <w:sz w:val="28"/>
          <w:szCs w:val="28"/>
          <w:rtl/>
        </w:rPr>
        <w:t>،</w:t>
      </w:r>
      <w:r w:rsidRPr="00EC260D">
        <w:rPr>
          <w:rFonts w:cs="Times New Roman"/>
          <w:sz w:val="28"/>
          <w:szCs w:val="28"/>
          <w:rtl/>
        </w:rPr>
        <w:t xml:space="preserve"> </w:t>
      </w:r>
      <w:r>
        <w:rPr>
          <w:rFonts w:cs="Times New Roman" w:hint="cs"/>
          <w:sz w:val="28"/>
          <w:szCs w:val="28"/>
          <w:rtl/>
        </w:rPr>
        <w:t>ح.ر،</w:t>
      </w:r>
      <w:r w:rsidRPr="00EC260D">
        <w:rPr>
          <w:rFonts w:cs="Times New Roman"/>
          <w:sz w:val="28"/>
          <w:szCs w:val="28"/>
          <w:rtl/>
        </w:rPr>
        <w:t>1385</w:t>
      </w:r>
      <w:r>
        <w:rPr>
          <w:rFonts w:cs="Times New Roman" w:hint="cs"/>
          <w:sz w:val="28"/>
          <w:szCs w:val="28"/>
          <w:rtl/>
        </w:rPr>
        <w:t>،"</w:t>
      </w:r>
      <w:r w:rsidRPr="00393AAF">
        <w:rPr>
          <w:rFonts w:cs="Times New Roman"/>
          <w:b/>
          <w:bCs/>
          <w:sz w:val="28"/>
          <w:szCs w:val="28"/>
          <w:rtl/>
        </w:rPr>
        <w:t>بررسی روابط متقابل میان اجزای سرمایه های فکری (سرمایه انسانی ، سرمایه ساختاری و سرمایه مشترک ) و اثرات سرمایه ها برعملکرد شعب بانک ملت استان تهران</w:t>
      </w:r>
      <w:r>
        <w:rPr>
          <w:rFonts w:cs="Times New Roman" w:hint="cs"/>
          <w:sz w:val="28"/>
          <w:szCs w:val="28"/>
          <w:rtl/>
        </w:rPr>
        <w:t>"</w:t>
      </w:r>
      <w:r w:rsidRPr="00EC260D">
        <w:rPr>
          <w:rFonts w:cs="Times New Roman"/>
          <w:sz w:val="28"/>
          <w:szCs w:val="28"/>
          <w:rtl/>
        </w:rPr>
        <w:t xml:space="preserve"> </w:t>
      </w:r>
      <w:r>
        <w:rPr>
          <w:rFonts w:cs="Times New Roman" w:hint="cs"/>
          <w:sz w:val="28"/>
          <w:szCs w:val="28"/>
          <w:rtl/>
        </w:rPr>
        <w:t xml:space="preserve">، </w:t>
      </w:r>
      <w:r w:rsidRPr="00EC260D">
        <w:rPr>
          <w:rFonts w:cs="Times New Roman"/>
          <w:sz w:val="28"/>
          <w:szCs w:val="28"/>
          <w:rtl/>
        </w:rPr>
        <w:t xml:space="preserve">پایان نامه </w:t>
      </w:r>
      <w:r>
        <w:rPr>
          <w:rFonts w:cs="Times New Roman" w:hint="cs"/>
          <w:sz w:val="28"/>
          <w:szCs w:val="28"/>
          <w:rtl/>
        </w:rPr>
        <w:t xml:space="preserve">، </w:t>
      </w:r>
      <w:r w:rsidRPr="00EC260D">
        <w:rPr>
          <w:rFonts w:cs="Times New Roman"/>
          <w:sz w:val="28"/>
          <w:szCs w:val="28"/>
          <w:rtl/>
        </w:rPr>
        <w:t xml:space="preserve">دانشگاه ترتبیت مدرس </w:t>
      </w:r>
      <w:r>
        <w:rPr>
          <w:rFonts w:cs="Times New Roman" w:hint="cs"/>
          <w:sz w:val="28"/>
          <w:szCs w:val="28"/>
          <w:rtl/>
        </w:rPr>
        <w:t>،ا</w:t>
      </w:r>
      <w:r w:rsidRPr="00EC260D">
        <w:rPr>
          <w:rFonts w:cs="Times New Roman"/>
          <w:sz w:val="28"/>
          <w:szCs w:val="28"/>
          <w:rtl/>
        </w:rPr>
        <w:t>رشد مدیریت دولتی</w:t>
      </w:r>
      <w:r>
        <w:rPr>
          <w:rFonts w:cs="Times New Roman" w:hint="cs"/>
          <w:sz w:val="28"/>
          <w:szCs w:val="28"/>
          <w:rtl/>
        </w:rPr>
        <w:t>.</w:t>
      </w:r>
    </w:p>
    <w:p w:rsidR="000C299E" w:rsidRPr="00486A54" w:rsidRDefault="000C299E" w:rsidP="000C299E">
      <w:pPr>
        <w:pStyle w:val="ListParagraph"/>
        <w:spacing w:line="360" w:lineRule="auto"/>
        <w:ind w:left="282"/>
        <w:jc w:val="both"/>
        <w:rPr>
          <w:rFonts w:cs="Times New Roman"/>
          <w:sz w:val="28"/>
          <w:szCs w:val="28"/>
          <w:rtl/>
          <w:lang w:bidi="fa-IR"/>
        </w:rPr>
      </w:pPr>
    </w:p>
    <w:p w:rsidR="000C299E" w:rsidRPr="006C73AD" w:rsidRDefault="000C299E" w:rsidP="000C299E">
      <w:pPr>
        <w:rPr>
          <w:rtl/>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lang w:bidi="fa-IR"/>
        </w:rPr>
      </w:pPr>
    </w:p>
    <w:p w:rsidR="000C299E" w:rsidRDefault="000C299E" w:rsidP="000C299E">
      <w:pPr>
        <w:tabs>
          <w:tab w:val="left" w:pos="284"/>
          <w:tab w:val="left" w:leader="dot" w:pos="7938"/>
        </w:tabs>
        <w:spacing w:line="360" w:lineRule="auto"/>
        <w:jc w:val="lowKashida"/>
        <w:rPr>
          <w:rFonts w:asciiTheme="majorBidi" w:hAnsiTheme="majorBidi" w:cstheme="majorBidi"/>
          <w:b/>
          <w:bCs/>
          <w:sz w:val="28"/>
          <w:szCs w:val="28"/>
          <w:rtl/>
          <w:lang w:bidi="fa-IR"/>
        </w:rPr>
        <w:sectPr w:rsidR="000C299E" w:rsidSect="008B13CA">
          <w:headerReference w:type="first" r:id="rId28"/>
          <w:footerReference w:type="first" r:id="rId29"/>
          <w:footnotePr>
            <w:numRestart w:val="eachPage"/>
          </w:footnotePr>
          <w:pgSz w:w="11906" w:h="16838" w:code="9"/>
          <w:pgMar w:top="1701" w:right="1701" w:bottom="1701" w:left="1134" w:header="720" w:footer="851" w:gutter="0"/>
          <w:cols w:space="720"/>
          <w:titlePg/>
          <w:bidi/>
          <w:rtlGutter/>
          <w:docGrid w:linePitch="360"/>
        </w:sectPr>
      </w:pPr>
    </w:p>
    <w:p w:rsidR="000C299E" w:rsidRDefault="000C299E" w:rsidP="000C299E">
      <w:pPr>
        <w:pStyle w:val="Heading1"/>
        <w:rPr>
          <w:sz w:val="34"/>
          <w:lang w:bidi="fa-IR"/>
        </w:rPr>
      </w:pPr>
      <w:bookmarkStart w:id="329" w:name="_Toc274304825"/>
      <w:bookmarkStart w:id="330" w:name="_Toc278730032"/>
      <w:bookmarkStart w:id="331" w:name="_Toc278738786"/>
      <w:bookmarkStart w:id="332" w:name="_Toc278740864"/>
      <w:r w:rsidRPr="00295D95">
        <w:rPr>
          <w:sz w:val="34"/>
          <w:rtl/>
          <w:lang w:bidi="fa-IR"/>
        </w:rPr>
        <w:lastRenderedPageBreak/>
        <w:t xml:space="preserve">منابع </w:t>
      </w:r>
      <w:r w:rsidRPr="00295D95">
        <w:rPr>
          <w:rFonts w:hint="cs"/>
          <w:sz w:val="34"/>
          <w:rtl/>
          <w:lang w:bidi="fa-IR"/>
        </w:rPr>
        <w:t>لاتین</w:t>
      </w:r>
      <w:r w:rsidRPr="00295D95">
        <w:rPr>
          <w:sz w:val="34"/>
          <w:rtl/>
          <w:lang w:bidi="fa-IR"/>
        </w:rPr>
        <w:t>:</w:t>
      </w:r>
      <w:bookmarkEnd w:id="329"/>
      <w:bookmarkEnd w:id="330"/>
      <w:bookmarkEnd w:id="331"/>
      <w:bookmarkEnd w:id="332"/>
    </w:p>
    <w:p w:rsidR="000C299E" w:rsidRPr="006C73AD" w:rsidRDefault="000C299E" w:rsidP="000C299E">
      <w:pPr>
        <w:rPr>
          <w:rtl/>
          <w:lang w:bidi="fa-IR"/>
        </w:rPr>
      </w:pPr>
    </w:p>
    <w:p w:rsidR="000C299E" w:rsidRPr="00EC260D" w:rsidRDefault="000C299E" w:rsidP="000C299E">
      <w:pPr>
        <w:numPr>
          <w:ilvl w:val="0"/>
          <w:numId w:val="15"/>
        </w:numPr>
        <w:tabs>
          <w:tab w:val="clear" w:pos="720"/>
          <w:tab w:val="num" w:pos="426"/>
        </w:tabs>
        <w:bidi w:val="0"/>
        <w:spacing w:line="360" w:lineRule="auto"/>
        <w:ind w:left="426" w:hanging="426"/>
        <w:jc w:val="both"/>
        <w:rPr>
          <w:rStyle w:val="Hyperlink"/>
          <w:rFonts w:cs="B Lotus"/>
          <w:color w:val="000000" w:themeColor="text1"/>
          <w:sz w:val="28"/>
        </w:rPr>
      </w:pPr>
      <w:r w:rsidRPr="00EC260D">
        <w:rPr>
          <w:rFonts w:cs="B Lotus"/>
          <w:color w:val="000000" w:themeColor="text1"/>
          <w:sz w:val="28"/>
          <w:szCs w:val="28"/>
        </w:rPr>
        <w:t xml:space="preserve">Appuhami R. </w:t>
      </w:r>
      <w:r>
        <w:rPr>
          <w:rFonts w:cs="B Lotus"/>
          <w:color w:val="000000" w:themeColor="text1"/>
          <w:sz w:val="28"/>
          <w:szCs w:val="28"/>
        </w:rPr>
        <w:t>,</w:t>
      </w:r>
      <w:r w:rsidRPr="00EC260D">
        <w:rPr>
          <w:rFonts w:cs="B Lotus"/>
          <w:color w:val="000000" w:themeColor="text1"/>
          <w:sz w:val="28"/>
          <w:szCs w:val="28"/>
        </w:rPr>
        <w:t>2007</w:t>
      </w:r>
      <w:r>
        <w:rPr>
          <w:rFonts w:cs="B Lotus"/>
          <w:color w:val="000000" w:themeColor="text1"/>
          <w:sz w:val="28"/>
          <w:szCs w:val="28"/>
        </w:rPr>
        <w:t>,</w:t>
      </w:r>
      <w:r w:rsidRPr="00EC260D">
        <w:rPr>
          <w:rFonts w:cs="B Lotus"/>
          <w:color w:val="000000" w:themeColor="text1"/>
          <w:sz w:val="28"/>
          <w:szCs w:val="28"/>
        </w:rPr>
        <w:t xml:space="preserve"> “The impact of intellectual capital on investors Capital Gain On Shares: An empirical investigation in Thai banking finance &amp; insurance sector”. Journal of internet Banking and commerce, April 2007, Vol.12, No.1</w:t>
      </w:r>
      <w:r>
        <w:rPr>
          <w:rFonts w:cs="B Lotus"/>
          <w:color w:val="000000" w:themeColor="text1"/>
          <w:sz w:val="28"/>
          <w:szCs w:val="28"/>
        </w:rPr>
        <w:t>,</w:t>
      </w:r>
      <w:hyperlink r:id="rId30" w:history="1">
        <w:r w:rsidRPr="00EC260D">
          <w:rPr>
            <w:rStyle w:val="Hyperlink"/>
            <w:rFonts w:cs="B Lotus"/>
            <w:color w:val="000000" w:themeColor="text1"/>
            <w:sz w:val="28"/>
          </w:rPr>
          <w:t>www.arraydev.com</w:t>
        </w:r>
      </w:hyperlink>
      <w:r w:rsidRPr="00EC260D">
        <w:rPr>
          <w:rFonts w:cs="B Lotus"/>
          <w:color w:val="000000" w:themeColor="text1"/>
          <w:sz w:val="28"/>
          <w:szCs w:val="28"/>
        </w:rPr>
        <w:t xml:space="preserve"> </w:t>
      </w:r>
      <w:r w:rsidRPr="00EC260D">
        <w:rPr>
          <w:rStyle w:val="Hyperlink"/>
          <w:rFonts w:cs="B Lotus"/>
          <w:color w:val="000000" w:themeColor="text1"/>
          <w:sz w:val="28"/>
        </w:rPr>
        <w:t>/commerce/jibe/</w:t>
      </w:r>
      <w:r>
        <w:rPr>
          <w:rStyle w:val="Hyperlink"/>
          <w:rFonts w:cs="B Lotus"/>
          <w:color w:val="000000" w:themeColor="text1"/>
          <w:sz w:val="28"/>
        </w:rPr>
        <w:t>,</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Bontis, N. </w:t>
      </w:r>
      <w:r>
        <w:rPr>
          <w:rFonts w:cs="B Lotus"/>
          <w:color w:val="000000" w:themeColor="text1"/>
          <w:sz w:val="28"/>
          <w:szCs w:val="28"/>
        </w:rPr>
        <w:t>,</w:t>
      </w:r>
      <w:r w:rsidRPr="00EC260D">
        <w:rPr>
          <w:rFonts w:cs="B Lotus"/>
          <w:color w:val="000000" w:themeColor="text1"/>
          <w:sz w:val="28"/>
          <w:szCs w:val="28"/>
        </w:rPr>
        <w:t>1998</w:t>
      </w:r>
      <w:r>
        <w:rPr>
          <w:rFonts w:cs="B Lotus"/>
          <w:color w:val="000000" w:themeColor="text1"/>
          <w:sz w:val="28"/>
          <w:szCs w:val="28"/>
        </w:rPr>
        <w:t>,</w:t>
      </w:r>
      <w:r w:rsidRPr="00EC260D">
        <w:rPr>
          <w:rFonts w:cs="B Lotus"/>
          <w:color w:val="000000" w:themeColor="text1"/>
          <w:sz w:val="28"/>
          <w:szCs w:val="28"/>
        </w:rPr>
        <w:t>, “Intellectual capital: an exploratory study that develops measures and models” ,Management Decision, Vol. 36 No. 2,pp.63-76.</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Bontis, N. </w:t>
      </w:r>
      <w:r>
        <w:rPr>
          <w:rFonts w:cs="B Lotus"/>
          <w:color w:val="000000" w:themeColor="text1"/>
          <w:sz w:val="28"/>
          <w:szCs w:val="28"/>
        </w:rPr>
        <w:t>,</w:t>
      </w:r>
      <w:r w:rsidRPr="00EC260D">
        <w:rPr>
          <w:rFonts w:cs="B Lotus"/>
          <w:color w:val="000000" w:themeColor="text1"/>
          <w:sz w:val="28"/>
          <w:szCs w:val="28"/>
        </w:rPr>
        <w:t>2000</w:t>
      </w:r>
      <w:r>
        <w:rPr>
          <w:rFonts w:cs="B Lotus"/>
          <w:color w:val="000000" w:themeColor="text1"/>
          <w:sz w:val="28"/>
          <w:szCs w:val="28"/>
        </w:rPr>
        <w:t>,</w:t>
      </w:r>
      <w:r w:rsidRPr="00EC260D">
        <w:rPr>
          <w:rFonts w:cs="B Lotus"/>
          <w:color w:val="000000" w:themeColor="text1"/>
          <w:sz w:val="28"/>
          <w:szCs w:val="28"/>
        </w:rPr>
        <w:t xml:space="preserve">, “Assessing knowledge assets: a review of the models used to measure intellectual capital”. Available at: </w:t>
      </w:r>
      <w:hyperlink r:id="rId31" w:history="1">
        <w:r w:rsidRPr="00EC260D">
          <w:rPr>
            <w:rStyle w:val="Hyperlink"/>
            <w:rFonts w:cs="B Lotus"/>
            <w:color w:val="000000" w:themeColor="text1"/>
            <w:sz w:val="28"/>
          </w:rPr>
          <w:t>www.business.mcmaster.ca</w:t>
        </w:r>
      </w:hyperlink>
      <w:r w:rsidRPr="00EC260D">
        <w:rPr>
          <w:rFonts w:cs="B Lotus"/>
          <w:color w:val="000000" w:themeColor="text1"/>
          <w:sz w:val="28"/>
          <w:szCs w:val="28"/>
        </w:rPr>
        <w:t xml:space="preserve"> </w:t>
      </w:r>
      <w:r>
        <w:rPr>
          <w:rFonts w:cs="B Lotus"/>
          <w:color w:val="000000" w:themeColor="text1"/>
          <w:sz w:val="28"/>
          <w:szCs w:val="28"/>
        </w:rPr>
        <w:t>,</w:t>
      </w:r>
      <w:r w:rsidRPr="00EC260D">
        <w:rPr>
          <w:rFonts w:cs="B Lotus"/>
          <w:color w:val="000000" w:themeColor="text1"/>
          <w:sz w:val="28"/>
          <w:szCs w:val="28"/>
        </w:rPr>
        <w:t>accessed 22 June 2004</w:t>
      </w:r>
      <w:r>
        <w:rPr>
          <w:rFonts w:cs="B Lotus"/>
          <w:color w:val="000000" w:themeColor="text1"/>
          <w:sz w:val="28"/>
          <w:szCs w:val="28"/>
        </w:rPr>
        <w:t>,</w:t>
      </w:r>
      <w:r w:rsidRPr="00EC260D">
        <w:rPr>
          <w:rFonts w:cs="B Lotus"/>
          <w:color w:val="000000" w:themeColor="text1"/>
          <w:sz w:val="28"/>
          <w:szCs w:val="28"/>
        </w:rPr>
        <w:t>.</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Brooking, A. 1997. Management of intellectual capital. Long Range Planning 30 </w:t>
      </w:r>
      <w:r>
        <w:rPr>
          <w:rFonts w:cs="B Lotus"/>
          <w:color w:val="000000" w:themeColor="text1"/>
          <w:sz w:val="28"/>
          <w:szCs w:val="28"/>
        </w:rPr>
        <w:t>,</w:t>
      </w:r>
      <w:r w:rsidRPr="00EC260D">
        <w:rPr>
          <w:rFonts w:cs="B Lotus"/>
          <w:color w:val="000000" w:themeColor="text1"/>
          <w:sz w:val="28"/>
          <w:szCs w:val="28"/>
        </w:rPr>
        <w:t>3</w:t>
      </w:r>
      <w:r>
        <w:rPr>
          <w:rFonts w:cs="B Lotus"/>
          <w:color w:val="000000" w:themeColor="text1"/>
          <w:sz w:val="28"/>
          <w:szCs w:val="28"/>
        </w:rPr>
        <w:t>,</w:t>
      </w:r>
      <w:r w:rsidRPr="00EC260D">
        <w:rPr>
          <w:rFonts w:cs="B Lotus"/>
          <w:color w:val="000000" w:themeColor="text1"/>
          <w:sz w:val="28"/>
          <w:szCs w:val="28"/>
        </w:rPr>
        <w:t>: 364-5.</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Chen Goh P.</w:t>
      </w:r>
      <w:r>
        <w:rPr>
          <w:rFonts w:cs="B Lotus"/>
          <w:color w:val="000000" w:themeColor="text1"/>
          <w:sz w:val="28"/>
          <w:szCs w:val="28"/>
        </w:rPr>
        <w:t>,</w:t>
      </w:r>
      <w:r w:rsidRPr="00EC260D">
        <w:rPr>
          <w:rFonts w:cs="B Lotus"/>
          <w:color w:val="000000" w:themeColor="text1"/>
          <w:sz w:val="28"/>
          <w:szCs w:val="28"/>
        </w:rPr>
        <w:t>2005</w:t>
      </w:r>
      <w:r>
        <w:rPr>
          <w:rFonts w:cs="B Lotus"/>
          <w:color w:val="000000" w:themeColor="text1"/>
          <w:sz w:val="28"/>
          <w:szCs w:val="28"/>
        </w:rPr>
        <w:t>,</w:t>
      </w:r>
      <w:r w:rsidRPr="00EC260D">
        <w:rPr>
          <w:rFonts w:cs="B Lotus"/>
          <w:color w:val="000000" w:themeColor="text1"/>
          <w:sz w:val="28"/>
          <w:szCs w:val="28"/>
        </w:rPr>
        <w:t xml:space="preserve">, “intellectual capital performance of commercial banks in Malaysia” ,Journal of intellectual Capital, Vol.6, No.3, 2005 pp.385-396 </w:t>
      </w:r>
      <w:r>
        <w:rPr>
          <w:rFonts w:cs="B Lotus"/>
          <w:color w:val="000000" w:themeColor="text1"/>
          <w:sz w:val="28"/>
          <w:szCs w:val="28"/>
        </w:rPr>
        <w:t>,</w:t>
      </w:r>
      <w:hyperlink r:id="rId32" w:history="1">
        <w:r w:rsidRPr="00EC260D">
          <w:rPr>
            <w:rStyle w:val="Hyperlink"/>
            <w:rFonts w:cs="B Lotus"/>
            <w:color w:val="000000" w:themeColor="text1"/>
            <w:sz w:val="28"/>
          </w:rPr>
          <w:t>www.emeraldinsight.com</w:t>
        </w:r>
      </w:hyperlink>
      <w:r w:rsidRPr="00EC260D">
        <w:rPr>
          <w:rFonts w:cs="B Lotus"/>
          <w:color w:val="000000" w:themeColor="text1"/>
          <w:sz w:val="28"/>
          <w:szCs w:val="28"/>
        </w:rPr>
        <w:t xml:space="preserve"> /1469-1930.htm</w:t>
      </w:r>
      <w:r>
        <w:rPr>
          <w:rFonts w:cs="B Lotus"/>
          <w:color w:val="000000" w:themeColor="text1"/>
          <w:sz w:val="28"/>
          <w:szCs w:val="28"/>
        </w:rPr>
        <w:t>,</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Chin Chen M. , Ju Cheng S. Hwang Y, </w:t>
      </w:r>
      <w:r>
        <w:rPr>
          <w:rFonts w:cs="B Lotus"/>
          <w:color w:val="000000" w:themeColor="text1"/>
          <w:sz w:val="28"/>
          <w:szCs w:val="28"/>
        </w:rPr>
        <w:t>,</w:t>
      </w:r>
      <w:r w:rsidRPr="00EC260D">
        <w:rPr>
          <w:rFonts w:cs="B Lotus"/>
          <w:color w:val="000000" w:themeColor="text1"/>
          <w:sz w:val="28"/>
          <w:szCs w:val="28"/>
        </w:rPr>
        <w:t>2005</w:t>
      </w:r>
      <w:r>
        <w:rPr>
          <w:rFonts w:cs="B Lotus"/>
          <w:color w:val="000000" w:themeColor="text1"/>
          <w:sz w:val="28"/>
          <w:szCs w:val="28"/>
        </w:rPr>
        <w:t>,</w:t>
      </w:r>
      <w:r w:rsidRPr="00EC260D">
        <w:rPr>
          <w:rFonts w:cs="B Lotus"/>
          <w:color w:val="000000" w:themeColor="text1"/>
          <w:sz w:val="28"/>
          <w:szCs w:val="28"/>
        </w:rPr>
        <w:t xml:space="preserve">, “An empirical investigation of the relationship between intellectual capital and firms” market value and financial performance” Journal of intellectual Capital, Vol.6, No.2,2005 pp.159-176 </w:t>
      </w:r>
      <w:r>
        <w:rPr>
          <w:rFonts w:cs="B Lotus"/>
          <w:color w:val="000000" w:themeColor="text1"/>
          <w:sz w:val="28"/>
          <w:szCs w:val="28"/>
        </w:rPr>
        <w:t>,</w:t>
      </w:r>
      <w:hyperlink r:id="rId33" w:history="1">
        <w:r w:rsidRPr="00EC260D">
          <w:rPr>
            <w:rStyle w:val="Hyperlink"/>
            <w:rFonts w:cs="B Lotus"/>
            <w:color w:val="000000" w:themeColor="text1"/>
            <w:sz w:val="28"/>
          </w:rPr>
          <w:t>www.emeraldinsight.com</w:t>
        </w:r>
      </w:hyperlink>
      <w:r w:rsidRPr="00EC260D">
        <w:rPr>
          <w:rFonts w:cs="B Lotus"/>
          <w:color w:val="000000" w:themeColor="text1"/>
          <w:sz w:val="28"/>
          <w:szCs w:val="28"/>
        </w:rPr>
        <w:t xml:space="preserve"> /1469-1930.htm</w:t>
      </w:r>
      <w:r>
        <w:rPr>
          <w:rFonts w:cs="B Lotus"/>
          <w:color w:val="000000" w:themeColor="text1"/>
          <w:sz w:val="28"/>
          <w:szCs w:val="28"/>
        </w:rPr>
        <w:t>,</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Edvinsson, L, Malone,M.S </w:t>
      </w:r>
      <w:r>
        <w:rPr>
          <w:rFonts w:cs="B Lotus"/>
          <w:color w:val="000000" w:themeColor="text1"/>
          <w:sz w:val="28"/>
          <w:szCs w:val="28"/>
        </w:rPr>
        <w:t>,</w:t>
      </w:r>
      <w:r w:rsidRPr="00EC260D">
        <w:rPr>
          <w:rFonts w:cs="B Lotus"/>
          <w:color w:val="000000" w:themeColor="text1"/>
          <w:sz w:val="28"/>
          <w:szCs w:val="28"/>
        </w:rPr>
        <w:t>1997</w:t>
      </w:r>
      <w:r>
        <w:rPr>
          <w:rFonts w:cs="B Lotus"/>
          <w:color w:val="000000" w:themeColor="text1"/>
          <w:sz w:val="28"/>
          <w:szCs w:val="28"/>
        </w:rPr>
        <w:t>,</w:t>
      </w:r>
      <w:r w:rsidRPr="00EC260D">
        <w:rPr>
          <w:rFonts w:cs="B Lotus"/>
          <w:color w:val="000000" w:themeColor="text1"/>
          <w:sz w:val="28"/>
          <w:szCs w:val="28"/>
        </w:rPr>
        <w:t xml:space="preserve">.Intellectual capital: Realizing your Company’s True Value by Finding Its Hidden Brainpower. Harper Business, New York.  </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Kaplan, R.S, and D,P.norton. 1996. Using the balanced scorecard as a strategic management system.  Harvard Business Review </w:t>
      </w:r>
      <w:r>
        <w:rPr>
          <w:rFonts w:cs="B Lotus"/>
          <w:color w:val="000000" w:themeColor="text1"/>
          <w:sz w:val="28"/>
          <w:szCs w:val="28"/>
        </w:rPr>
        <w:t>,</w:t>
      </w:r>
      <w:r w:rsidRPr="00EC260D">
        <w:rPr>
          <w:rFonts w:cs="B Lotus"/>
          <w:color w:val="000000" w:themeColor="text1"/>
          <w:sz w:val="28"/>
          <w:szCs w:val="28"/>
        </w:rPr>
        <w:t>January February</w:t>
      </w:r>
      <w:r>
        <w:rPr>
          <w:rFonts w:cs="B Lotus"/>
          <w:color w:val="000000" w:themeColor="text1"/>
          <w:sz w:val="28"/>
          <w:szCs w:val="28"/>
        </w:rPr>
        <w:t>,</w:t>
      </w:r>
      <w:r w:rsidRPr="00EC260D">
        <w:rPr>
          <w:rFonts w:cs="B Lotus"/>
          <w:color w:val="000000" w:themeColor="text1"/>
          <w:sz w:val="28"/>
          <w:szCs w:val="28"/>
        </w:rPr>
        <w:t>: 75-85.</w:t>
      </w:r>
    </w:p>
    <w:p w:rsidR="000C299E" w:rsidRPr="00121ED6" w:rsidRDefault="000C299E" w:rsidP="000C299E">
      <w:pPr>
        <w:numPr>
          <w:ilvl w:val="0"/>
          <w:numId w:val="15"/>
        </w:numPr>
        <w:tabs>
          <w:tab w:val="clear" w:pos="720"/>
          <w:tab w:val="num" w:pos="426"/>
          <w:tab w:val="left" w:pos="7796"/>
          <w:tab w:val="left" w:pos="8221"/>
        </w:tabs>
        <w:bidi w:val="0"/>
        <w:spacing w:line="360" w:lineRule="auto"/>
        <w:ind w:left="426" w:right="-284" w:hanging="426"/>
        <w:jc w:val="both"/>
        <w:rPr>
          <w:rFonts w:cs="B Lotus"/>
          <w:color w:val="000000" w:themeColor="text1"/>
          <w:sz w:val="28"/>
          <w:szCs w:val="28"/>
        </w:rPr>
      </w:pPr>
      <w:r w:rsidRPr="00121ED6">
        <w:rPr>
          <w:rFonts w:cs="B Lotus"/>
          <w:color w:val="000000" w:themeColor="text1"/>
          <w:sz w:val="28"/>
          <w:szCs w:val="28"/>
        </w:rPr>
        <w:lastRenderedPageBreak/>
        <w:t>King Hang Chan , ,2009,  "Impact Of Intellectual Capital On Organizational  Performance",Emerald,Vol.16, No.1,2009,pp.4- 21 ,</w:t>
      </w:r>
      <w:hyperlink w:history="1">
        <w:r w:rsidRPr="00121ED6">
          <w:rPr>
            <w:rStyle w:val="Hyperlink"/>
            <w:rFonts w:cs="B Lotus"/>
            <w:color w:val="000000" w:themeColor="text1"/>
            <w:sz w:val="28"/>
          </w:rPr>
          <w:t>www.Eemeraldisight.Com /0969-6474.Htm</w:t>
        </w:r>
      </w:hyperlink>
      <w:r w:rsidRPr="00121ED6">
        <w:rPr>
          <w:rFonts w:cs="B Lotus"/>
          <w:color w:val="000000" w:themeColor="text1"/>
          <w:sz w:val="28"/>
          <w:szCs w:val="28"/>
        </w:rPr>
        <w:t>,</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Kujansiveu P, Lonnqvist A. </w:t>
      </w:r>
      <w:r>
        <w:rPr>
          <w:rFonts w:cs="B Lotus"/>
          <w:color w:val="000000" w:themeColor="text1"/>
          <w:sz w:val="28"/>
          <w:szCs w:val="28"/>
        </w:rPr>
        <w:t>,</w:t>
      </w:r>
      <w:r w:rsidRPr="00EC260D">
        <w:rPr>
          <w:rFonts w:cs="B Lotus"/>
          <w:color w:val="000000" w:themeColor="text1"/>
          <w:sz w:val="28"/>
          <w:szCs w:val="28"/>
        </w:rPr>
        <w:t>2005</w:t>
      </w:r>
      <w:r>
        <w:rPr>
          <w:rFonts w:cs="B Lotus"/>
          <w:color w:val="000000" w:themeColor="text1"/>
          <w:sz w:val="28"/>
          <w:szCs w:val="28"/>
        </w:rPr>
        <w:t>,</w:t>
      </w:r>
      <w:r w:rsidRPr="00EC260D">
        <w:rPr>
          <w:rFonts w:cs="B Lotus"/>
          <w:color w:val="000000" w:themeColor="text1"/>
          <w:sz w:val="28"/>
          <w:szCs w:val="28"/>
        </w:rPr>
        <w:t>, “The value inefficiency of intellectual Capital, update January 23.2006.</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Lev,B</w:t>
      </w:r>
      <w:r>
        <w:rPr>
          <w:rFonts w:cs="B Lotus"/>
          <w:color w:val="000000" w:themeColor="text1"/>
          <w:sz w:val="28"/>
          <w:szCs w:val="28"/>
        </w:rPr>
        <w:t>,</w:t>
      </w:r>
      <w:r w:rsidRPr="00EC260D">
        <w:rPr>
          <w:rFonts w:cs="B Lotus"/>
          <w:color w:val="000000" w:themeColor="text1"/>
          <w:sz w:val="28"/>
          <w:szCs w:val="28"/>
        </w:rPr>
        <w:t>2001</w:t>
      </w:r>
      <w:r>
        <w:rPr>
          <w:rFonts w:cs="B Lotus"/>
          <w:color w:val="000000" w:themeColor="text1"/>
          <w:sz w:val="28"/>
          <w:szCs w:val="28"/>
        </w:rPr>
        <w:t>,</w:t>
      </w:r>
      <w:r w:rsidRPr="00EC260D">
        <w:rPr>
          <w:rFonts w:cs="B Lotus"/>
          <w:color w:val="000000" w:themeColor="text1"/>
          <w:sz w:val="28"/>
          <w:szCs w:val="28"/>
        </w:rPr>
        <w:t>, Intangibles. Management, Measurement, and Reporting, Brookings Institution Press, Washington. D.C.</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Marr ,B, Schiuma, G. </w:t>
      </w:r>
      <w:r>
        <w:rPr>
          <w:rFonts w:cs="B Lotus"/>
          <w:color w:val="000000" w:themeColor="text1"/>
          <w:sz w:val="28"/>
          <w:szCs w:val="28"/>
        </w:rPr>
        <w:t>,</w:t>
      </w:r>
      <w:r w:rsidRPr="00EC260D">
        <w:rPr>
          <w:rFonts w:cs="B Lotus"/>
          <w:color w:val="000000" w:themeColor="text1"/>
          <w:sz w:val="28"/>
          <w:szCs w:val="28"/>
        </w:rPr>
        <w:t>2001</w:t>
      </w:r>
      <w:r>
        <w:rPr>
          <w:rFonts w:cs="B Lotus"/>
          <w:color w:val="000000" w:themeColor="text1"/>
          <w:sz w:val="28"/>
          <w:szCs w:val="28"/>
        </w:rPr>
        <w:t>,</w:t>
      </w:r>
      <w:r w:rsidRPr="00EC260D">
        <w:rPr>
          <w:rFonts w:cs="B Lotus"/>
          <w:color w:val="000000" w:themeColor="text1"/>
          <w:sz w:val="28"/>
          <w:szCs w:val="28"/>
        </w:rPr>
        <w:t xml:space="preserve"> Measuring and managing intellectual capital and knowledge assessing new economy organizations. In Bourne, M.</w:t>
      </w:r>
      <w:r>
        <w:rPr>
          <w:rFonts w:cs="B Lotus"/>
          <w:color w:val="000000" w:themeColor="text1"/>
          <w:sz w:val="28"/>
          <w:szCs w:val="28"/>
        </w:rPr>
        <w:t>,</w:t>
      </w:r>
      <w:r w:rsidRPr="00EC260D">
        <w:rPr>
          <w:rFonts w:cs="B Lotus"/>
          <w:color w:val="000000" w:themeColor="text1"/>
          <w:sz w:val="28"/>
          <w:szCs w:val="28"/>
        </w:rPr>
        <w:t>ed</w:t>
      </w:r>
      <w:r>
        <w:rPr>
          <w:rFonts w:cs="B Lotus"/>
          <w:color w:val="000000" w:themeColor="text1"/>
          <w:sz w:val="28"/>
          <w:szCs w:val="28"/>
        </w:rPr>
        <w:t>,</w:t>
      </w:r>
      <w:r w:rsidRPr="00EC260D">
        <w:rPr>
          <w:rFonts w:cs="B Lotus"/>
          <w:color w:val="000000" w:themeColor="text1"/>
          <w:sz w:val="28"/>
          <w:szCs w:val="28"/>
        </w:rPr>
        <w:t>. Handbook of performance Measurement. GEE Publishing Ltd, London.</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 xml:space="preserve">Petty. R. and J. Guthrie. 2000. “Intellectual capital literature review: measurement, reporting and management” Journal of Intellectual Capital, 1 </w:t>
      </w:r>
      <w:r>
        <w:rPr>
          <w:rFonts w:cs="B Lotus"/>
          <w:color w:val="000000" w:themeColor="text1"/>
          <w:sz w:val="28"/>
          <w:szCs w:val="28"/>
        </w:rPr>
        <w:t>,</w:t>
      </w:r>
      <w:r w:rsidRPr="00EC260D">
        <w:rPr>
          <w:rFonts w:cs="B Lotus"/>
          <w:color w:val="000000" w:themeColor="text1"/>
          <w:sz w:val="28"/>
          <w:szCs w:val="28"/>
        </w:rPr>
        <w:t>2</w:t>
      </w:r>
      <w:r>
        <w:rPr>
          <w:rFonts w:cs="B Lotus"/>
          <w:color w:val="000000" w:themeColor="text1"/>
          <w:sz w:val="28"/>
          <w:szCs w:val="28"/>
        </w:rPr>
        <w:t>,</w:t>
      </w:r>
      <w:r w:rsidRPr="00EC260D">
        <w:rPr>
          <w:rFonts w:cs="B Lotus"/>
          <w:color w:val="000000" w:themeColor="text1"/>
          <w:sz w:val="28"/>
          <w:szCs w:val="28"/>
        </w:rPr>
        <w:t>, pp. 155-176</w:t>
      </w:r>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Pew Tan H. Plowman D. Hancock P.</w:t>
      </w:r>
      <w:r>
        <w:rPr>
          <w:rFonts w:cs="B Lotus"/>
          <w:color w:val="000000" w:themeColor="text1"/>
          <w:sz w:val="28"/>
          <w:szCs w:val="28"/>
        </w:rPr>
        <w:t>,</w:t>
      </w:r>
      <w:r w:rsidRPr="00EC260D">
        <w:rPr>
          <w:rFonts w:cs="B Lotus"/>
          <w:color w:val="000000" w:themeColor="text1"/>
          <w:sz w:val="28"/>
          <w:szCs w:val="28"/>
        </w:rPr>
        <w:t>2007</w:t>
      </w:r>
      <w:r>
        <w:rPr>
          <w:rFonts w:cs="B Lotus"/>
          <w:color w:val="000000" w:themeColor="text1"/>
          <w:sz w:val="28"/>
          <w:szCs w:val="28"/>
        </w:rPr>
        <w:t>,</w:t>
      </w:r>
      <w:r w:rsidRPr="00EC260D">
        <w:rPr>
          <w:rFonts w:cs="B Lotus"/>
          <w:color w:val="000000" w:themeColor="text1"/>
          <w:sz w:val="28"/>
          <w:szCs w:val="28"/>
        </w:rPr>
        <w:t xml:space="preserve">, “Intellectual capital and financial returns of companies”, Journal of intellectual capital , Vol.8. No.1, 2007 pp. 76-95 </w:t>
      </w:r>
      <w:r>
        <w:rPr>
          <w:rFonts w:cs="B Lotus"/>
          <w:color w:val="000000" w:themeColor="text1"/>
          <w:sz w:val="28"/>
          <w:szCs w:val="28"/>
        </w:rPr>
        <w:t>,</w:t>
      </w:r>
      <w:hyperlink r:id="rId34" w:history="1">
        <w:r w:rsidRPr="00EC260D">
          <w:rPr>
            <w:rStyle w:val="Hyperlink"/>
            <w:rFonts w:cs="B Lotus"/>
            <w:color w:val="000000" w:themeColor="text1"/>
            <w:sz w:val="28"/>
          </w:rPr>
          <w:t>www.eemeraldisight.com/1469-1930.htm</w:t>
        </w:r>
      </w:hyperlink>
      <w:r>
        <w:rPr>
          <w:rFonts w:cs="B Lotus"/>
          <w:color w:val="000000" w:themeColor="text1"/>
          <w:sz w:val="28"/>
          <w:szCs w:val="28"/>
        </w:rPr>
        <w:t>,</w:t>
      </w:r>
      <w:r w:rsidRPr="00EC260D">
        <w:rPr>
          <w:rFonts w:cs="B Lotus"/>
          <w:color w:val="000000" w:themeColor="text1"/>
          <w:sz w:val="28"/>
          <w:szCs w:val="28"/>
        </w:rPr>
        <w:t xml:space="preserve"> </w:t>
      </w:r>
    </w:p>
    <w:p w:rsidR="000C299E" w:rsidRPr="00EC260D" w:rsidRDefault="000C299E" w:rsidP="000C299E">
      <w:pPr>
        <w:numPr>
          <w:ilvl w:val="0"/>
          <w:numId w:val="15"/>
        </w:numPr>
        <w:tabs>
          <w:tab w:val="clear" w:pos="720"/>
          <w:tab w:val="num" w:pos="426"/>
          <w:tab w:val="left" w:pos="7796"/>
          <w:tab w:val="left" w:pos="8221"/>
        </w:tabs>
        <w:autoSpaceDE w:val="0"/>
        <w:autoSpaceDN w:val="0"/>
        <w:bidi w:val="0"/>
        <w:adjustRightInd w:val="0"/>
        <w:spacing w:line="360" w:lineRule="auto"/>
        <w:ind w:left="426" w:right="-142" w:hanging="426"/>
        <w:jc w:val="both"/>
        <w:rPr>
          <w:rFonts w:cs="B Lotus"/>
          <w:color w:val="000000" w:themeColor="text1"/>
          <w:sz w:val="28"/>
          <w:szCs w:val="28"/>
        </w:rPr>
      </w:pPr>
      <w:r w:rsidRPr="00EC260D">
        <w:rPr>
          <w:rFonts w:cs="B Lotus"/>
          <w:color w:val="000000" w:themeColor="text1"/>
          <w:sz w:val="28"/>
          <w:szCs w:val="28"/>
        </w:rPr>
        <w:t xml:space="preserve">Pulic , A , </w:t>
      </w:r>
      <w:r>
        <w:rPr>
          <w:rFonts w:cs="B Lotus"/>
          <w:color w:val="000000" w:themeColor="text1"/>
          <w:sz w:val="28"/>
          <w:szCs w:val="28"/>
        </w:rPr>
        <w:t>,</w:t>
      </w:r>
      <w:r w:rsidRPr="00EC260D">
        <w:rPr>
          <w:rFonts w:cs="B Lotus"/>
          <w:color w:val="000000" w:themeColor="text1"/>
          <w:sz w:val="28"/>
          <w:szCs w:val="28"/>
        </w:rPr>
        <w:t>2002</w:t>
      </w:r>
      <w:r>
        <w:rPr>
          <w:rFonts w:cs="B Lotus"/>
          <w:color w:val="000000" w:themeColor="text1"/>
          <w:sz w:val="28"/>
          <w:szCs w:val="28"/>
        </w:rPr>
        <w:t>,</w:t>
      </w:r>
      <w:r w:rsidRPr="00EC260D">
        <w:rPr>
          <w:rFonts w:cs="B Lotus"/>
          <w:color w:val="000000" w:themeColor="text1"/>
          <w:sz w:val="28"/>
          <w:szCs w:val="28"/>
        </w:rPr>
        <w:t xml:space="preserve">, "an accounting tool for ic management"available at : </w:t>
      </w:r>
      <w:hyperlink r:id="rId35" w:history="1">
        <w:r w:rsidRPr="00EC260D">
          <w:rPr>
            <w:rStyle w:val="Hyperlink"/>
            <w:rFonts w:cs="B Lotus"/>
            <w:color w:val="000000" w:themeColor="text1"/>
            <w:sz w:val="28"/>
          </w:rPr>
          <w:t>http://www.measuring-ip.at/papers/ham99txt.html</w:t>
        </w:r>
      </w:hyperlink>
    </w:p>
    <w:p w:rsidR="000C299E" w:rsidRPr="00EC260D" w:rsidRDefault="000C299E" w:rsidP="000C299E">
      <w:pPr>
        <w:numPr>
          <w:ilvl w:val="0"/>
          <w:numId w:val="15"/>
        </w:numPr>
        <w:tabs>
          <w:tab w:val="clear" w:pos="720"/>
          <w:tab w:val="num" w:pos="426"/>
        </w:tabs>
        <w:bidi w:val="0"/>
        <w:spacing w:line="360" w:lineRule="auto"/>
        <w:ind w:left="426" w:hanging="426"/>
        <w:jc w:val="both"/>
        <w:rPr>
          <w:rFonts w:cs="B Lotus"/>
          <w:color w:val="000000" w:themeColor="text1"/>
          <w:sz w:val="28"/>
          <w:szCs w:val="28"/>
        </w:rPr>
      </w:pPr>
      <w:r w:rsidRPr="00EC260D">
        <w:rPr>
          <w:rFonts w:cs="B Lotus"/>
          <w:color w:val="000000" w:themeColor="text1"/>
          <w:sz w:val="28"/>
          <w:szCs w:val="28"/>
        </w:rPr>
        <w:t>Pulic, A.2000.MVA and VAICTM Analysis of randomly Selected Companies from FTSE 250. Austrian Intellectual capital Research center, Graz-London.</w:t>
      </w:r>
    </w:p>
    <w:p w:rsidR="000C299E" w:rsidRPr="00EC260D" w:rsidRDefault="000C299E" w:rsidP="000C299E">
      <w:pPr>
        <w:numPr>
          <w:ilvl w:val="0"/>
          <w:numId w:val="15"/>
        </w:numPr>
        <w:tabs>
          <w:tab w:val="clear" w:pos="720"/>
          <w:tab w:val="num" w:pos="426"/>
          <w:tab w:val="left" w:pos="7796"/>
          <w:tab w:val="left" w:pos="8221"/>
        </w:tabs>
        <w:bidi w:val="0"/>
        <w:spacing w:line="360" w:lineRule="auto"/>
        <w:ind w:left="426" w:right="-142" w:hanging="426"/>
        <w:jc w:val="both"/>
        <w:rPr>
          <w:rFonts w:cs="B Lotus"/>
          <w:color w:val="000000" w:themeColor="text1"/>
          <w:sz w:val="28"/>
          <w:szCs w:val="28"/>
        </w:rPr>
      </w:pPr>
      <w:r w:rsidRPr="00EC260D">
        <w:rPr>
          <w:rFonts w:cs="B Lotus"/>
          <w:color w:val="000000" w:themeColor="text1"/>
          <w:sz w:val="28"/>
          <w:szCs w:val="28"/>
        </w:rPr>
        <w:t xml:space="preserve">Sullivan P. </w:t>
      </w:r>
      <w:r>
        <w:rPr>
          <w:rFonts w:cs="B Lotus"/>
          <w:color w:val="000000" w:themeColor="text1"/>
          <w:sz w:val="28"/>
          <w:szCs w:val="28"/>
        </w:rPr>
        <w:t>,</w:t>
      </w:r>
      <w:r w:rsidRPr="00EC260D">
        <w:rPr>
          <w:rFonts w:cs="B Lotus"/>
          <w:color w:val="000000" w:themeColor="text1"/>
          <w:sz w:val="28"/>
          <w:szCs w:val="28"/>
        </w:rPr>
        <w:t>2000</w:t>
      </w:r>
      <w:r>
        <w:rPr>
          <w:rFonts w:cs="B Lotus"/>
          <w:color w:val="000000" w:themeColor="text1"/>
          <w:sz w:val="28"/>
          <w:szCs w:val="28"/>
        </w:rPr>
        <w:t>,</w:t>
      </w:r>
      <w:r w:rsidRPr="00EC260D">
        <w:rPr>
          <w:rFonts w:cs="B Lotus"/>
          <w:color w:val="000000" w:themeColor="text1"/>
          <w:sz w:val="28"/>
          <w:szCs w:val="28"/>
        </w:rPr>
        <w:t>, Value-driven Intellectual Capital: How to convert intangible corporate assets into market value, Wiley.</w:t>
      </w:r>
    </w:p>
    <w:p w:rsidR="000C299E" w:rsidRDefault="000C299E" w:rsidP="000C299E">
      <w:pPr>
        <w:widowControl w:val="0"/>
        <w:tabs>
          <w:tab w:val="right" w:pos="112"/>
          <w:tab w:val="left" w:pos="560"/>
        </w:tabs>
        <w:bidi w:val="0"/>
        <w:spacing w:line="360" w:lineRule="auto"/>
        <w:jc w:val="lowKashida"/>
        <w:rPr>
          <w:rFonts w:cs="Times New Roman"/>
          <w:sz w:val="28"/>
          <w:szCs w:val="28"/>
        </w:rPr>
      </w:pPr>
    </w:p>
    <w:p w:rsidR="000C299E" w:rsidRDefault="000C299E" w:rsidP="000C299E">
      <w:pPr>
        <w:rPr>
          <w:noProof/>
        </w:rPr>
      </w:pPr>
    </w:p>
    <w:p w:rsidR="000C299E" w:rsidRDefault="000C299E" w:rsidP="000C299E">
      <w:pPr>
        <w:rPr>
          <w:noProof/>
        </w:rPr>
      </w:pPr>
    </w:p>
    <w:p w:rsidR="000C299E" w:rsidRDefault="000C299E" w:rsidP="000C299E"/>
    <w:sectPr w:rsidR="000C299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1A6" w:rsidRDefault="003B21A6" w:rsidP="000C299E">
      <w:r>
        <w:separator/>
      </w:r>
    </w:p>
  </w:endnote>
  <w:endnote w:type="continuationSeparator" w:id="0">
    <w:p w:rsidR="003B21A6" w:rsidRDefault="003B21A6" w:rsidP="000C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r">
    <w:altName w:val="Courier New"/>
    <w:charset w:val="B2"/>
    <w:family w:val="auto"/>
    <w:pitch w:val="variable"/>
    <w:sig w:usb0="00002000" w:usb1="00000000" w:usb2="00000000" w:usb3="00000000" w:csb0="00000040" w:csb1="00000000"/>
  </w:font>
  <w:font w:name="2  Mitra">
    <w:altName w:val="Courier New"/>
    <w:charset w:val="B2"/>
    <w:family w:val="auto"/>
    <w:pitch w:val="variable"/>
    <w:sig w:usb0="00002000"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 Zar">
    <w:charset w:val="B2"/>
    <w:family w:val="auto"/>
    <w:pitch w:val="variable"/>
    <w:sig w:usb0="00002001" w:usb1="80000000" w:usb2="00000008" w:usb3="00000000" w:csb0="00000040" w:csb1="00000000"/>
  </w:font>
  <w:font w:name="TimesNewRomanPS-BoldMT">
    <w:altName w:val="Times New Roman"/>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B Lotus">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9E" w:rsidRDefault="000C299E" w:rsidP="006E14D6">
    <w:pPr>
      <w:pStyle w:val="Footer"/>
      <w:tabs>
        <w:tab w:val="clear" w:pos="4153"/>
        <w:tab w:val="clear" w:pos="8306"/>
        <w:tab w:val="left" w:pos="273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1A6" w:rsidRDefault="003B21A6" w:rsidP="000C299E">
      <w:r>
        <w:separator/>
      </w:r>
    </w:p>
  </w:footnote>
  <w:footnote w:type="continuationSeparator" w:id="0">
    <w:p w:rsidR="003B21A6" w:rsidRDefault="003B21A6" w:rsidP="000C299E">
      <w:r>
        <w:continuationSeparator/>
      </w:r>
    </w:p>
  </w:footnote>
  <w:footnote w:id="1">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Intellectual Capital</w:t>
      </w:r>
    </w:p>
  </w:footnote>
  <w:footnote w:id="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Stewart</w:t>
      </w:r>
    </w:p>
  </w:footnote>
  <w:footnote w:id="3">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-Salivan</w:t>
      </w:r>
    </w:p>
  </w:footnote>
  <w:footnote w:id="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-Bontis</w:t>
      </w:r>
      <w:r w:rsidRPr="00737C31">
        <w:rPr>
          <w:rFonts w:asciiTheme="majorBidi" w:hAnsiTheme="majorBidi" w:cstheme="majorBidi"/>
          <w:sz w:val="24"/>
          <w:szCs w:val="24"/>
          <w:rtl/>
        </w:rPr>
        <w:t xml:space="preserve"> </w:t>
      </w:r>
    </w:p>
  </w:footnote>
  <w:footnote w:id="5">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Brooking</w:t>
      </w:r>
    </w:p>
  </w:footnote>
  <w:footnote w:id="6">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Good will</w:t>
      </w:r>
    </w:p>
  </w:footnote>
  <w:footnote w:id="7">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Hang Chan2009,p11</w:t>
      </w:r>
    </w:p>
  </w:footnote>
  <w:footnote w:id="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-King Hang Chan</w:t>
      </w:r>
    </w:p>
  </w:footnote>
  <w:footnote w:id="9">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-Salivan,2000,p13</w:t>
      </w:r>
    </w:p>
  </w:footnote>
  <w:footnote w:id="10">
    <w:p w:rsidR="000C299E" w:rsidRPr="00737C31" w:rsidRDefault="000C299E" w:rsidP="000C299E">
      <w:pPr>
        <w:pStyle w:val="FootnoteText"/>
        <w:bidi w:val="0"/>
        <w:jc w:val="left"/>
        <w:rPr>
          <w:rFonts w:asciiTheme="majorBidi" w:hAnsiTheme="majorBidi" w:cstheme="majorBidi"/>
          <w:sz w:val="24"/>
          <w:szCs w:val="24"/>
          <w:rtl/>
          <w:lang w:bidi="fa-IR"/>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-Bontis2000,p12</w:t>
      </w:r>
    </w:p>
  </w:footnote>
  <w:footnote w:id="11">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-Bontis,1996</w:t>
      </w:r>
    </w:p>
  </w:footnote>
  <w:footnote w:id="12">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Dierick &amp; cool,1999</w:t>
      </w:r>
    </w:p>
  </w:footnote>
  <w:footnote w:id="13">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Roos,1997 </w:t>
      </w:r>
    </w:p>
  </w:footnote>
  <w:footnote w:id="14">
    <w:p w:rsidR="000C299E" w:rsidRPr="00737C31" w:rsidRDefault="000C299E" w:rsidP="000C299E">
      <w:pPr>
        <w:pStyle w:val="FootnoteText"/>
        <w:bidi w:val="0"/>
        <w:jc w:val="left"/>
        <w:rPr>
          <w:rFonts w:asciiTheme="majorBidi" w:hAnsiTheme="majorBidi" w:cstheme="majorBidi"/>
          <w:sz w:val="24"/>
          <w:szCs w:val="24"/>
          <w:rtl/>
        </w:rPr>
      </w:pPr>
      <w:r w:rsidRPr="00737C31">
        <w:rPr>
          <w:rFonts w:asciiTheme="majorBidi" w:hAnsiTheme="majorBidi" w:cstheme="majorBidi"/>
          <w:sz w:val="24"/>
          <w:szCs w:val="24"/>
        </w:rPr>
        <w:footnoteRef/>
      </w:r>
      <w:r w:rsidRPr="00737C31">
        <w:rPr>
          <w:rFonts w:asciiTheme="majorBidi" w:hAnsiTheme="majorBidi" w:cstheme="majorBidi"/>
          <w:sz w:val="24"/>
          <w:szCs w:val="24"/>
        </w:rPr>
        <w:t xml:space="preserve"> -Seetharaman,2002</w:t>
      </w:r>
    </w:p>
  </w:footnote>
  <w:footnote w:id="15">
    <w:p w:rsidR="000C299E" w:rsidRPr="00737C31" w:rsidRDefault="000C299E" w:rsidP="000C299E">
      <w:pPr>
        <w:pStyle w:val="FootnoteText"/>
        <w:bidi w:val="0"/>
        <w:jc w:val="left"/>
        <w:rPr>
          <w:rFonts w:asciiTheme="majorBidi" w:hAnsiTheme="majorBidi" w:cstheme="majorBidi"/>
          <w:sz w:val="24"/>
          <w:szCs w:val="24"/>
          <w:rtl/>
        </w:rPr>
      </w:pPr>
      <w:r w:rsidRPr="00737C31">
        <w:rPr>
          <w:rFonts w:asciiTheme="majorBidi" w:hAnsiTheme="majorBidi" w:cstheme="majorBidi"/>
          <w:sz w:val="24"/>
          <w:szCs w:val="24"/>
        </w:rPr>
        <w:footnoteRef/>
      </w:r>
      <w:r w:rsidRPr="00737C31">
        <w:rPr>
          <w:rFonts w:asciiTheme="majorBidi" w:hAnsiTheme="majorBidi" w:cstheme="majorBidi"/>
          <w:sz w:val="24"/>
          <w:szCs w:val="24"/>
        </w:rPr>
        <w:t xml:space="preserve"> -Stewart,1997</w:t>
      </w:r>
    </w:p>
  </w:footnote>
  <w:footnote w:id="16">
    <w:p w:rsidR="000C299E" w:rsidRPr="00737C31" w:rsidRDefault="000C299E" w:rsidP="000C299E">
      <w:pPr>
        <w:pStyle w:val="FootnoteText"/>
        <w:bidi w:val="0"/>
        <w:jc w:val="left"/>
        <w:rPr>
          <w:rFonts w:asciiTheme="majorBidi" w:hAnsiTheme="majorBidi" w:cstheme="majorBidi"/>
          <w:sz w:val="24"/>
          <w:szCs w:val="24"/>
          <w:rtl/>
        </w:rPr>
      </w:pPr>
      <w:r w:rsidRPr="00737C31">
        <w:rPr>
          <w:rFonts w:asciiTheme="majorBidi" w:hAnsiTheme="majorBidi" w:cstheme="majorBidi"/>
          <w:sz w:val="24"/>
          <w:szCs w:val="24"/>
        </w:rPr>
        <w:footnoteRef/>
      </w:r>
      <w:r w:rsidRPr="00737C31">
        <w:rPr>
          <w:rFonts w:asciiTheme="majorBidi" w:hAnsiTheme="majorBidi" w:cstheme="majorBidi"/>
          <w:sz w:val="24"/>
          <w:szCs w:val="24"/>
        </w:rPr>
        <w:t xml:space="preserve"> -Mouritsen,2001</w:t>
      </w:r>
    </w:p>
  </w:footnote>
  <w:footnote w:id="17">
    <w:p w:rsidR="000C299E" w:rsidRPr="00737C31" w:rsidRDefault="000C299E" w:rsidP="000C299E">
      <w:pPr>
        <w:pStyle w:val="FootnoteText"/>
        <w:bidi w:val="0"/>
        <w:jc w:val="left"/>
        <w:rPr>
          <w:rFonts w:asciiTheme="majorBidi" w:hAnsiTheme="majorBidi" w:cstheme="majorBidi"/>
          <w:sz w:val="24"/>
          <w:szCs w:val="24"/>
          <w:rtl/>
        </w:rPr>
      </w:pPr>
      <w:r w:rsidRPr="00737C31">
        <w:rPr>
          <w:rFonts w:asciiTheme="majorBidi" w:hAnsiTheme="majorBidi" w:cstheme="majorBidi"/>
          <w:sz w:val="24"/>
          <w:szCs w:val="24"/>
        </w:rPr>
        <w:footnoteRef/>
      </w:r>
      <w:r w:rsidRPr="00737C31">
        <w:rPr>
          <w:rFonts w:asciiTheme="majorBidi" w:hAnsiTheme="majorBidi" w:cstheme="majorBidi"/>
          <w:sz w:val="24"/>
          <w:szCs w:val="24"/>
        </w:rPr>
        <w:t>- Edvinsson,1997</w:t>
      </w:r>
    </w:p>
  </w:footnote>
  <w:footnote w:id="18">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-Bontis,1997</w:t>
      </w:r>
    </w:p>
  </w:footnote>
  <w:footnote w:id="1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Human capital</w:t>
      </w:r>
    </w:p>
  </w:footnote>
  <w:footnote w:id="2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w:t>
      </w:r>
      <w:r w:rsidRPr="00737C31">
        <w:rPr>
          <w:rFonts w:asciiTheme="majorBidi" w:hAnsiTheme="majorBidi" w:cstheme="majorBidi"/>
          <w:sz w:val="24"/>
          <w:szCs w:val="24"/>
        </w:rPr>
        <w:t>Structural capital</w:t>
      </w:r>
    </w:p>
  </w:footnote>
  <w:footnote w:id="21">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External capital</w:t>
      </w:r>
    </w:p>
  </w:footnote>
  <w:footnote w:id="2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Goran Roos,1997</w:t>
      </w:r>
    </w:p>
  </w:footnote>
  <w:footnote w:id="23">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Hannas &amp; Lowendahl</w:t>
      </w:r>
    </w:p>
  </w:footnote>
  <w:footnote w:id="24">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-Petty &amp;Guthire</w:t>
      </w:r>
    </w:p>
  </w:footnote>
  <w:footnote w:id="25">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-Dallimore &amp; Lime </w:t>
      </w:r>
      <w:r>
        <w:rPr>
          <w:rFonts w:asciiTheme="majorBidi" w:hAnsiTheme="majorBidi" w:cstheme="majorBidi"/>
          <w:sz w:val="24"/>
          <w:szCs w:val="24"/>
        </w:rPr>
        <w:t>,2004</w:t>
      </w:r>
    </w:p>
  </w:footnote>
  <w:footnote w:id="26">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-Edvinsson &amp; Malone</w:t>
      </w:r>
      <w:r>
        <w:rPr>
          <w:rFonts w:asciiTheme="majorBidi" w:hAnsiTheme="majorBidi" w:cstheme="majorBidi"/>
          <w:sz w:val="24"/>
          <w:szCs w:val="24"/>
        </w:rPr>
        <w:t>,1997</w:t>
      </w:r>
    </w:p>
  </w:footnote>
  <w:footnote w:id="27">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 xml:space="preserve">-Scandia </w:t>
      </w:r>
    </w:p>
  </w:footnote>
  <w:footnote w:id="28">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-ChenGo,2007,p392</w:t>
      </w:r>
      <w:r w:rsidRPr="00737C31">
        <w:rPr>
          <w:rFonts w:asciiTheme="majorBidi" w:hAnsiTheme="majorBidi" w:cstheme="majorBidi"/>
          <w:sz w:val="24"/>
          <w:szCs w:val="24"/>
          <w:rtl/>
        </w:rPr>
        <w:t xml:space="preserve"> </w:t>
      </w:r>
    </w:p>
  </w:footnote>
  <w:footnote w:id="2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-Roos,1997</w:t>
      </w:r>
    </w:p>
  </w:footnote>
  <w:footnote w:id="3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-Bontis,2000,p25</w:t>
      </w:r>
    </w:p>
  </w:footnote>
  <w:footnote w:id="31">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-Brooking,1997</w:t>
      </w:r>
    </w:p>
  </w:footnote>
  <w:footnote w:id="3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Sveiby</w:t>
      </w:r>
      <w:r>
        <w:rPr>
          <w:rFonts w:asciiTheme="majorBidi" w:hAnsiTheme="majorBidi" w:cstheme="majorBidi"/>
          <w:sz w:val="24"/>
          <w:szCs w:val="24"/>
        </w:rPr>
        <w:t>,1997</w:t>
      </w:r>
    </w:p>
  </w:footnote>
  <w:footnote w:id="33">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-Bontis,2000,p28</w:t>
      </w:r>
    </w:p>
  </w:footnote>
  <w:footnote w:id="3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-Stewart,1997</w:t>
      </w:r>
    </w:p>
  </w:footnote>
  <w:footnote w:id="35">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t>4</w:t>
      </w:r>
      <w:r w:rsidRPr="00737C31">
        <w:rPr>
          <w:rFonts w:asciiTheme="majorBidi" w:hAnsiTheme="majorBidi" w:cstheme="majorBidi"/>
          <w:sz w:val="24"/>
          <w:szCs w:val="24"/>
        </w:rPr>
        <w:t>-Chengo,2005,p388</w:t>
      </w:r>
    </w:p>
  </w:footnote>
  <w:footnote w:id="36">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5</w:t>
      </w:r>
      <w:r w:rsidRPr="00737C31">
        <w:rPr>
          <w:rFonts w:asciiTheme="majorBidi" w:hAnsiTheme="majorBidi" w:cstheme="majorBidi"/>
          <w:sz w:val="24"/>
          <w:szCs w:val="24"/>
        </w:rPr>
        <w:t>-</w:t>
      </w:r>
      <w:r w:rsidRPr="00737C31">
        <w:rPr>
          <w:rStyle w:val="FootnoteReference"/>
          <w:rFonts w:asciiTheme="majorBidi" w:hAnsiTheme="majorBidi" w:cstheme="majorBidi"/>
          <w:sz w:val="24"/>
          <w:szCs w:val="24"/>
        </w:rPr>
        <w:t>Petty</w:t>
      </w:r>
      <w:r w:rsidRPr="00737C31">
        <w:rPr>
          <w:rFonts w:asciiTheme="majorBidi" w:hAnsiTheme="majorBidi" w:cstheme="majorBidi"/>
          <w:sz w:val="24"/>
          <w:szCs w:val="24"/>
        </w:rPr>
        <w:t>,2000</w:t>
      </w:r>
    </w:p>
  </w:footnote>
  <w:footnote w:id="37">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Style w:val="FootnoteReference"/>
          <w:rFonts w:asciiTheme="majorBidi" w:hAnsiTheme="majorBidi" w:cstheme="majorBidi"/>
          <w:sz w:val="24"/>
          <w:szCs w:val="24"/>
        </w:rPr>
        <w:t>Petty</w:t>
      </w:r>
      <w:r w:rsidRPr="00737C31">
        <w:rPr>
          <w:rFonts w:asciiTheme="majorBidi" w:hAnsiTheme="majorBidi" w:cstheme="majorBidi"/>
          <w:sz w:val="24"/>
          <w:szCs w:val="24"/>
        </w:rPr>
        <w:t>,2000,p162</w:t>
      </w:r>
    </w:p>
  </w:footnote>
  <w:footnote w:id="3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-Chen et all,2004</w:t>
      </w:r>
    </w:p>
  </w:footnote>
  <w:footnote w:id="3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-Chen et all,2004,p26</w:t>
      </w:r>
    </w:p>
  </w:footnote>
  <w:footnote w:id="4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-Petty &amp; Goiter,2000</w:t>
      </w:r>
    </w:p>
  </w:footnote>
  <w:footnote w:id="41">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 Petty et all,2000,p165</w:t>
      </w:r>
    </w:p>
  </w:footnote>
  <w:footnote w:id="4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-Hannas &amp; Lovendahel</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,1997</w:t>
      </w:r>
    </w:p>
  </w:footnote>
  <w:footnote w:id="43">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-Chen,2005,p29</w:t>
      </w:r>
    </w:p>
  </w:footnote>
  <w:footnote w:id="4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-Marr &amp; Schiuma,2001,p26</w:t>
      </w:r>
    </w:p>
  </w:footnote>
  <w:footnote w:id="45">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-Lim &amp; Dalimor,2004</w:t>
      </w:r>
    </w:p>
  </w:footnote>
  <w:footnote w:id="46">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-Chen,2005,p27</w:t>
      </w:r>
      <w:r w:rsidRPr="00737C31">
        <w:rPr>
          <w:rFonts w:asciiTheme="majorBidi" w:hAnsiTheme="majorBidi" w:cstheme="majorBidi"/>
          <w:sz w:val="24"/>
          <w:szCs w:val="24"/>
          <w:rtl/>
        </w:rPr>
        <w:t xml:space="preserve"> </w:t>
      </w:r>
    </w:p>
  </w:footnote>
  <w:footnote w:id="47">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Norton &amp; Kaplan</w:t>
      </w:r>
    </w:p>
  </w:footnote>
  <w:footnote w:id="4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Balanced scorecard by Kaplan and Norton</w:t>
      </w:r>
    </w:p>
  </w:footnote>
  <w:footnote w:id="4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-Internal Process</w:t>
      </w:r>
    </w:p>
  </w:footnote>
  <w:footnote w:id="50">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xml:space="preserve"> -Chen,2005,p28</w:t>
      </w:r>
      <w:r w:rsidRPr="00737C31">
        <w:rPr>
          <w:rFonts w:asciiTheme="majorBidi" w:hAnsiTheme="majorBidi" w:cstheme="majorBidi"/>
          <w:sz w:val="24"/>
          <w:szCs w:val="24"/>
          <w:rtl/>
        </w:rPr>
        <w:t xml:space="preserve"> </w:t>
      </w:r>
    </w:p>
  </w:footnote>
  <w:footnote w:id="51">
    <w:p w:rsidR="000C299E" w:rsidRPr="00E079B6" w:rsidRDefault="000C299E" w:rsidP="000C299E">
      <w:pPr>
        <w:pStyle w:val="FootnoteText"/>
        <w:bidi w:val="0"/>
        <w:jc w:val="left"/>
        <w:rPr>
          <w:sz w:val="24"/>
          <w:szCs w:val="24"/>
          <w:lang w:bidi="fa-IR"/>
        </w:rPr>
      </w:pPr>
      <w:r w:rsidRPr="00E079B6">
        <w:rPr>
          <w:rStyle w:val="FootnoteReference"/>
          <w:sz w:val="24"/>
          <w:szCs w:val="24"/>
        </w:rPr>
        <w:footnoteRef/>
      </w:r>
      <w:r>
        <w:rPr>
          <w:sz w:val="24"/>
          <w:szCs w:val="24"/>
          <w:lang w:bidi="fa-IR"/>
        </w:rPr>
        <w:t>-Apohami,2007,p37</w:t>
      </w:r>
      <w:r w:rsidRPr="00E079B6">
        <w:rPr>
          <w:sz w:val="24"/>
          <w:szCs w:val="24"/>
          <w:rtl/>
          <w:lang w:bidi="fa-IR"/>
        </w:rPr>
        <w:t xml:space="preserve"> </w:t>
      </w:r>
    </w:p>
  </w:footnote>
  <w:footnote w:id="5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-Apohami,2007,p37</w:t>
      </w:r>
      <w:r w:rsidRPr="00737C31">
        <w:rPr>
          <w:rFonts w:asciiTheme="majorBidi" w:hAnsiTheme="majorBidi" w:cstheme="majorBidi"/>
          <w:sz w:val="24"/>
          <w:szCs w:val="24"/>
          <w:rtl/>
        </w:rPr>
        <w:t xml:space="preserve"> </w:t>
      </w:r>
    </w:p>
  </w:footnote>
  <w:footnote w:id="53">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Economic value-added</w:t>
      </w:r>
    </w:p>
  </w:footnote>
  <w:footnote w:id="5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Balanced scorecard</w:t>
      </w:r>
    </w:p>
  </w:footnote>
  <w:footnote w:id="55">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Kaplan &amp; Norton,1996,p79</w:t>
      </w:r>
    </w:p>
  </w:footnote>
  <w:footnote w:id="56">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 Intangible asset control</w:t>
      </w:r>
    </w:p>
  </w:footnote>
  <w:footnote w:id="57">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Skandia Navigator</w:t>
      </w:r>
    </w:p>
  </w:footnote>
  <w:footnote w:id="58">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Broking,1997,p13</w:t>
      </w:r>
      <w:r w:rsidRPr="00737C31">
        <w:rPr>
          <w:rFonts w:asciiTheme="majorBidi" w:hAnsiTheme="majorBidi" w:cstheme="majorBidi"/>
          <w:sz w:val="24"/>
          <w:szCs w:val="24"/>
          <w:rtl/>
        </w:rPr>
        <w:t xml:space="preserve"> </w:t>
      </w:r>
    </w:p>
  </w:footnote>
  <w:footnote w:id="5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-Tobin’s q</w:t>
      </w:r>
      <w:r w:rsidRPr="00737C31">
        <w:rPr>
          <w:rFonts w:asciiTheme="majorBidi" w:hAnsiTheme="majorBidi" w:cstheme="majorBidi"/>
          <w:sz w:val="24"/>
          <w:szCs w:val="24"/>
          <w:rtl/>
        </w:rPr>
        <w:t xml:space="preserve"> </w:t>
      </w:r>
    </w:p>
  </w:footnote>
  <w:footnote w:id="6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w:t>
      </w:r>
      <w:r w:rsidRPr="00737C31">
        <w:rPr>
          <w:rFonts w:asciiTheme="majorBidi" w:hAnsiTheme="majorBidi" w:cstheme="majorBidi"/>
          <w:sz w:val="24"/>
          <w:szCs w:val="24"/>
        </w:rPr>
        <w:t>Fitz-Enz</w:t>
      </w:r>
    </w:p>
  </w:footnote>
  <w:footnote w:id="61">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-Apohami2007,p29</w:t>
      </w:r>
    </w:p>
  </w:footnote>
  <w:footnote w:id="6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McPherson</w:t>
      </w:r>
    </w:p>
  </w:footnote>
  <w:footnote w:id="63">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Rodov &amp; Leliaert</w:t>
      </w:r>
    </w:p>
  </w:footnote>
  <w:footnote w:id="64">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 xml:space="preserve"> -Chen,2005,p392</w:t>
      </w:r>
    </w:p>
  </w:footnote>
  <w:footnote w:id="65">
    <w:p w:rsidR="000C299E" w:rsidRPr="000F12AC" w:rsidRDefault="000C299E" w:rsidP="000C299E">
      <w:pPr>
        <w:pStyle w:val="FootnoteText"/>
        <w:bidi w:val="0"/>
        <w:jc w:val="left"/>
        <w:rPr>
          <w:rFonts w:asciiTheme="majorBidi" w:hAnsiTheme="majorBidi" w:cstheme="majorBidi"/>
          <w:sz w:val="24"/>
          <w:szCs w:val="24"/>
        </w:rPr>
      </w:pPr>
      <w:r w:rsidRPr="000F12AC">
        <w:rPr>
          <w:rStyle w:val="FootnoteReference"/>
          <w:rFonts w:asciiTheme="majorBidi" w:hAnsiTheme="majorBidi" w:cstheme="majorBidi"/>
          <w:sz w:val="24"/>
          <w:szCs w:val="24"/>
        </w:rPr>
        <w:footnoteRef/>
      </w:r>
      <w:r w:rsidRPr="000F12AC">
        <w:rPr>
          <w:rFonts w:asciiTheme="majorBidi" w:hAnsiTheme="majorBidi" w:cstheme="majorBidi"/>
          <w:sz w:val="24"/>
          <w:szCs w:val="24"/>
        </w:rPr>
        <w:t>-</w:t>
      </w:r>
      <w:r w:rsidRPr="000F12AC">
        <w:rPr>
          <w:rFonts w:asciiTheme="majorBidi" w:hAnsiTheme="majorBidi" w:cstheme="majorBidi"/>
          <w:sz w:val="24"/>
          <w:szCs w:val="24"/>
          <w:rtl/>
        </w:rPr>
        <w:t xml:space="preserve"> </w:t>
      </w:r>
      <w:r w:rsidRPr="000F12AC">
        <w:rPr>
          <w:rFonts w:asciiTheme="majorBidi" w:hAnsiTheme="majorBidi" w:cstheme="majorBidi"/>
          <w:sz w:val="24"/>
          <w:szCs w:val="24"/>
        </w:rPr>
        <w:t>Williams,2000</w:t>
      </w:r>
    </w:p>
  </w:footnote>
  <w:footnote w:id="66">
    <w:p w:rsidR="000C299E" w:rsidRPr="000F12AC" w:rsidRDefault="000C299E" w:rsidP="000C299E">
      <w:pPr>
        <w:pStyle w:val="FootnoteText"/>
        <w:bidi w:val="0"/>
        <w:jc w:val="left"/>
        <w:rPr>
          <w:rFonts w:asciiTheme="majorBidi" w:hAnsiTheme="majorBidi" w:cstheme="majorBidi"/>
          <w:sz w:val="24"/>
          <w:szCs w:val="24"/>
        </w:rPr>
      </w:pPr>
      <w:r w:rsidRPr="000F12AC">
        <w:rPr>
          <w:rStyle w:val="FootnoteReference"/>
          <w:rFonts w:asciiTheme="majorBidi" w:hAnsiTheme="majorBidi" w:cstheme="majorBidi"/>
          <w:sz w:val="24"/>
          <w:szCs w:val="24"/>
        </w:rPr>
        <w:footnoteRef/>
      </w:r>
      <w:r w:rsidRPr="000F12AC">
        <w:rPr>
          <w:rStyle w:val="FootnoteReference"/>
          <w:rFonts w:asciiTheme="majorBidi" w:hAnsiTheme="majorBidi" w:cstheme="majorBidi"/>
          <w:sz w:val="24"/>
          <w:szCs w:val="24"/>
          <w:rtl/>
        </w:rPr>
        <w:t xml:space="preserve"> </w:t>
      </w:r>
      <w:r w:rsidRPr="000F12AC">
        <w:rPr>
          <w:rFonts w:asciiTheme="majorBidi" w:hAnsiTheme="majorBidi" w:cstheme="majorBidi"/>
          <w:sz w:val="24"/>
          <w:szCs w:val="24"/>
        </w:rPr>
        <w:t>-</w:t>
      </w:r>
      <w:r w:rsidRPr="000F12AC">
        <w:rPr>
          <w:rStyle w:val="FootnoteReference"/>
          <w:rFonts w:asciiTheme="majorBidi" w:hAnsiTheme="majorBidi" w:cstheme="majorBidi"/>
          <w:sz w:val="24"/>
          <w:szCs w:val="24"/>
        </w:rPr>
        <w:t>Luthy</w:t>
      </w:r>
      <w:r w:rsidRPr="000F12AC">
        <w:rPr>
          <w:rFonts w:asciiTheme="majorBidi" w:hAnsiTheme="majorBidi" w:cstheme="majorBidi"/>
          <w:sz w:val="24"/>
          <w:szCs w:val="24"/>
        </w:rPr>
        <w:t>,1998</w:t>
      </w:r>
    </w:p>
  </w:footnote>
  <w:footnote w:id="67">
    <w:p w:rsidR="000C299E" w:rsidRPr="000F12AC" w:rsidRDefault="000C299E" w:rsidP="000C299E">
      <w:pPr>
        <w:pStyle w:val="FootnoteText"/>
        <w:bidi w:val="0"/>
        <w:jc w:val="left"/>
        <w:rPr>
          <w:rFonts w:asciiTheme="majorBidi" w:hAnsiTheme="majorBidi" w:cstheme="majorBidi"/>
          <w:sz w:val="24"/>
          <w:szCs w:val="24"/>
        </w:rPr>
      </w:pPr>
      <w:r w:rsidRPr="000F12AC">
        <w:rPr>
          <w:rStyle w:val="FootnoteReference"/>
          <w:rFonts w:asciiTheme="majorBidi" w:hAnsiTheme="majorBidi" w:cstheme="majorBidi"/>
          <w:sz w:val="24"/>
          <w:szCs w:val="24"/>
        </w:rPr>
        <w:footnoteRef/>
      </w:r>
      <w:r w:rsidRPr="000F12AC">
        <w:rPr>
          <w:rFonts w:asciiTheme="majorBidi" w:hAnsiTheme="majorBidi" w:cstheme="majorBidi"/>
          <w:sz w:val="24"/>
          <w:szCs w:val="24"/>
        </w:rPr>
        <w:t>-Clint B. Fondo&amp; Darren B.Wrigh</w:t>
      </w:r>
      <w:r w:rsidRPr="000F12AC">
        <w:rPr>
          <w:rFonts w:asciiTheme="majorBidi" w:hAnsiTheme="majorBidi" w:cstheme="majorBidi"/>
          <w:sz w:val="24"/>
          <w:szCs w:val="24"/>
          <w:rtl/>
        </w:rPr>
        <w:t xml:space="preserve"> </w:t>
      </w:r>
    </w:p>
  </w:footnote>
  <w:footnote w:id="68">
    <w:p w:rsidR="000C299E" w:rsidRPr="000F12AC" w:rsidRDefault="000C299E" w:rsidP="000C299E">
      <w:pPr>
        <w:pStyle w:val="FootnoteText"/>
        <w:bidi w:val="0"/>
        <w:jc w:val="left"/>
        <w:rPr>
          <w:rFonts w:asciiTheme="majorBidi" w:hAnsiTheme="majorBidi" w:cstheme="majorBidi"/>
          <w:sz w:val="24"/>
          <w:szCs w:val="24"/>
          <w:lang w:bidi="fa-IR"/>
        </w:rPr>
      </w:pPr>
      <w:r>
        <w:rPr>
          <w:rStyle w:val="FootnoteReference"/>
          <w:rFonts w:asciiTheme="majorBidi" w:hAnsiTheme="majorBidi" w:cstheme="majorBidi"/>
          <w:sz w:val="24"/>
          <w:szCs w:val="24"/>
        </w:rPr>
        <w:t>5</w:t>
      </w:r>
      <w:r>
        <w:rPr>
          <w:rFonts w:asciiTheme="majorBidi" w:hAnsiTheme="majorBidi" w:cstheme="majorBidi"/>
          <w:sz w:val="24"/>
          <w:szCs w:val="24"/>
        </w:rPr>
        <w:t>-</w:t>
      </w:r>
      <w:r w:rsidRPr="000F12AC">
        <w:rPr>
          <w:rFonts w:asciiTheme="majorBidi" w:hAnsiTheme="majorBidi" w:cstheme="majorBidi"/>
          <w:sz w:val="24"/>
          <w:szCs w:val="24"/>
        </w:rPr>
        <w:t>DIC</w:t>
      </w:r>
    </w:p>
  </w:footnote>
  <w:footnote w:id="69">
    <w:p w:rsidR="000C299E" w:rsidRPr="000F12AC" w:rsidRDefault="000C299E" w:rsidP="000C299E">
      <w:pPr>
        <w:pStyle w:val="FootnoteText"/>
        <w:bidi w:val="0"/>
        <w:jc w:val="left"/>
        <w:rPr>
          <w:rFonts w:asciiTheme="majorBidi" w:hAnsiTheme="majorBidi" w:cstheme="majorBidi"/>
          <w:sz w:val="24"/>
          <w:szCs w:val="24"/>
          <w:lang w:bidi="fa-IR"/>
        </w:rPr>
      </w:pPr>
      <w:r>
        <w:rPr>
          <w:rStyle w:val="FootnoteReference"/>
          <w:rFonts w:asciiTheme="majorBidi" w:hAnsiTheme="majorBidi" w:cstheme="majorBidi"/>
          <w:sz w:val="24"/>
          <w:szCs w:val="24"/>
        </w:rPr>
        <w:t>7</w:t>
      </w:r>
      <w:r>
        <w:rPr>
          <w:rFonts w:asciiTheme="majorBidi" w:hAnsiTheme="majorBidi" w:cstheme="majorBidi"/>
          <w:sz w:val="24"/>
          <w:szCs w:val="24"/>
        </w:rPr>
        <w:t>-</w:t>
      </w:r>
      <w:r w:rsidRPr="000F12AC">
        <w:rPr>
          <w:rFonts w:asciiTheme="majorBidi" w:hAnsiTheme="majorBidi" w:cstheme="majorBidi"/>
          <w:sz w:val="24"/>
          <w:szCs w:val="24"/>
        </w:rPr>
        <w:t>MCV</w:t>
      </w:r>
    </w:p>
  </w:footnote>
  <w:footnote w:id="70">
    <w:p w:rsidR="000C299E" w:rsidRDefault="000C299E" w:rsidP="000C299E">
      <w:pPr>
        <w:pStyle w:val="FootnoteText"/>
        <w:bidi w:val="0"/>
        <w:jc w:val="left"/>
        <w:rPr>
          <w:lang w:bidi="fa-IR"/>
        </w:rPr>
      </w:pPr>
      <w:r>
        <w:rPr>
          <w:rStyle w:val="FootnoteReference"/>
          <w:rFonts w:asciiTheme="majorBidi" w:hAnsiTheme="majorBidi" w:cstheme="majorBidi"/>
          <w:sz w:val="24"/>
          <w:szCs w:val="24"/>
        </w:rPr>
        <w:t>8</w:t>
      </w:r>
      <w:r>
        <w:rPr>
          <w:rFonts w:asciiTheme="majorBidi" w:hAnsiTheme="majorBidi" w:cstheme="majorBidi"/>
          <w:sz w:val="24"/>
          <w:szCs w:val="24"/>
        </w:rPr>
        <w:t>-</w:t>
      </w:r>
      <w:r w:rsidRPr="000F12AC">
        <w:rPr>
          <w:rFonts w:asciiTheme="majorBidi" w:hAnsiTheme="majorBidi" w:cstheme="majorBidi"/>
          <w:sz w:val="24"/>
          <w:szCs w:val="24"/>
        </w:rPr>
        <w:t>ROA</w:t>
      </w:r>
    </w:p>
  </w:footnote>
  <w:footnote w:id="71">
    <w:p w:rsidR="000C299E" w:rsidRPr="00C27BB5" w:rsidRDefault="000C299E" w:rsidP="000C299E">
      <w:pPr>
        <w:pStyle w:val="FootnoteText"/>
        <w:bidi w:val="0"/>
        <w:jc w:val="left"/>
        <w:rPr>
          <w:sz w:val="24"/>
          <w:szCs w:val="24"/>
        </w:rPr>
      </w:pPr>
      <w:r w:rsidRPr="00C27BB5">
        <w:rPr>
          <w:rStyle w:val="FootnoteReference"/>
          <w:sz w:val="24"/>
          <w:szCs w:val="24"/>
        </w:rPr>
        <w:footnoteRef/>
      </w:r>
      <w:r>
        <w:rPr>
          <w:sz w:val="24"/>
          <w:szCs w:val="24"/>
        </w:rPr>
        <w:t>-</w:t>
      </w:r>
      <w:r w:rsidRPr="00C27BB5">
        <w:rPr>
          <w:sz w:val="24"/>
          <w:szCs w:val="24"/>
        </w:rPr>
        <w:t>SC</w:t>
      </w:r>
    </w:p>
  </w:footnote>
  <w:footnote w:id="7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-Erik Svieby</w:t>
      </w:r>
    </w:p>
  </w:footnote>
  <w:footnote w:id="73">
    <w:p w:rsidR="000C299E" w:rsidRPr="00B62EE9" w:rsidRDefault="000C299E" w:rsidP="000C299E">
      <w:pPr>
        <w:pStyle w:val="FootnoteText"/>
        <w:bidi w:val="0"/>
        <w:jc w:val="left"/>
        <w:rPr>
          <w:sz w:val="24"/>
          <w:szCs w:val="24"/>
          <w:lang w:bidi="fa-IR"/>
        </w:rPr>
      </w:pPr>
      <w:r w:rsidRPr="00B62EE9">
        <w:rPr>
          <w:rStyle w:val="FootnoteReference"/>
          <w:sz w:val="24"/>
          <w:szCs w:val="24"/>
        </w:rPr>
        <w:footnoteRef/>
      </w:r>
      <w:r>
        <w:rPr>
          <w:sz w:val="24"/>
          <w:szCs w:val="24"/>
        </w:rPr>
        <w:t>-</w:t>
      </w:r>
      <w:r w:rsidRPr="00B62EE9">
        <w:rPr>
          <w:rFonts w:asciiTheme="majorBidi" w:hAnsiTheme="majorBidi" w:cstheme="majorBidi"/>
          <w:color w:val="000000" w:themeColor="text1"/>
          <w:sz w:val="24"/>
          <w:szCs w:val="24"/>
        </w:rPr>
        <w:t>VAIC</w:t>
      </w:r>
    </w:p>
  </w:footnote>
  <w:footnote w:id="74">
    <w:p w:rsidR="000C299E" w:rsidRDefault="000C299E" w:rsidP="000C299E">
      <w:pPr>
        <w:pStyle w:val="FootnoteText"/>
        <w:bidi w:val="0"/>
        <w:jc w:val="left"/>
        <w:rPr>
          <w:lang w:bidi="fa-IR"/>
        </w:rPr>
      </w:pPr>
      <w:r w:rsidRPr="00B62EE9">
        <w:rPr>
          <w:rStyle w:val="FootnoteReference"/>
          <w:sz w:val="24"/>
          <w:szCs w:val="24"/>
        </w:rPr>
        <w:footnoteRef/>
      </w:r>
      <w:r>
        <w:rPr>
          <w:sz w:val="24"/>
          <w:szCs w:val="24"/>
        </w:rPr>
        <w:t>-</w:t>
      </w:r>
      <w:r w:rsidRPr="00B62EE9">
        <w:rPr>
          <w:rFonts w:asciiTheme="majorBidi" w:hAnsiTheme="majorBidi" w:cstheme="majorBidi"/>
          <w:color w:val="000000" w:themeColor="text1"/>
          <w:sz w:val="24"/>
          <w:szCs w:val="24"/>
        </w:rPr>
        <w:t>VA</w:t>
      </w:r>
    </w:p>
  </w:footnote>
  <w:footnote w:id="75">
    <w:p w:rsidR="000C299E" w:rsidRPr="00C23614" w:rsidRDefault="000C299E" w:rsidP="000C299E">
      <w:pPr>
        <w:pStyle w:val="FootnoteText"/>
        <w:bidi w:val="0"/>
        <w:jc w:val="left"/>
        <w:rPr>
          <w:sz w:val="24"/>
          <w:szCs w:val="24"/>
        </w:rPr>
      </w:pPr>
      <w:r w:rsidRPr="00C23614">
        <w:rPr>
          <w:rStyle w:val="FootnoteReference"/>
          <w:sz w:val="24"/>
          <w:szCs w:val="24"/>
        </w:rPr>
        <w:footnoteRef/>
      </w:r>
      <w:r>
        <w:rPr>
          <w:sz w:val="24"/>
          <w:szCs w:val="24"/>
        </w:rPr>
        <w:t>-</w:t>
      </w:r>
      <w:r w:rsidRPr="00C23614">
        <w:rPr>
          <w:rFonts w:asciiTheme="majorBidi" w:hAnsiTheme="majorBidi" w:cstheme="majorBidi"/>
          <w:color w:val="000000" w:themeColor="text1"/>
          <w:sz w:val="24"/>
          <w:szCs w:val="24"/>
        </w:rPr>
        <w:t>CEE</w:t>
      </w:r>
    </w:p>
  </w:footnote>
  <w:footnote w:id="76">
    <w:p w:rsidR="000C299E" w:rsidRDefault="000C299E" w:rsidP="000C299E">
      <w:pPr>
        <w:pStyle w:val="FootnoteText"/>
        <w:bidi w:val="0"/>
        <w:jc w:val="left"/>
      </w:pPr>
      <w:r w:rsidRPr="00C23614">
        <w:rPr>
          <w:rStyle w:val="FootnoteReference"/>
          <w:sz w:val="24"/>
          <w:szCs w:val="24"/>
        </w:rPr>
        <w:footnoteRef/>
      </w:r>
      <w:r>
        <w:rPr>
          <w:sz w:val="24"/>
          <w:szCs w:val="24"/>
        </w:rPr>
        <w:t>-</w:t>
      </w:r>
      <w:r w:rsidRPr="00C23614">
        <w:rPr>
          <w:rFonts w:asciiTheme="majorBidi" w:hAnsiTheme="majorBidi" w:cstheme="majorBidi"/>
          <w:color w:val="000000" w:themeColor="text1"/>
          <w:sz w:val="24"/>
          <w:szCs w:val="24"/>
        </w:rPr>
        <w:t>HCE</w:t>
      </w:r>
    </w:p>
  </w:footnote>
  <w:footnote w:id="77">
    <w:p w:rsidR="000C299E" w:rsidRPr="008F3744" w:rsidRDefault="000C299E" w:rsidP="000C299E">
      <w:pPr>
        <w:pStyle w:val="FootnoteText"/>
        <w:bidi w:val="0"/>
        <w:jc w:val="left"/>
        <w:rPr>
          <w:sz w:val="24"/>
          <w:szCs w:val="24"/>
          <w:lang w:bidi="fa-IR"/>
        </w:rPr>
      </w:pPr>
      <w:r w:rsidRPr="008F3744">
        <w:rPr>
          <w:rStyle w:val="FootnoteReference"/>
          <w:sz w:val="24"/>
          <w:szCs w:val="24"/>
        </w:rPr>
        <w:footnoteRef/>
      </w:r>
      <w:r>
        <w:rPr>
          <w:sz w:val="24"/>
          <w:szCs w:val="24"/>
        </w:rPr>
        <w:t>-</w:t>
      </w:r>
      <w:r w:rsidRPr="008F3744">
        <w:rPr>
          <w:rFonts w:asciiTheme="majorBidi" w:hAnsiTheme="majorBidi" w:cstheme="majorBidi"/>
          <w:color w:val="000000" w:themeColor="text1"/>
          <w:sz w:val="24"/>
          <w:szCs w:val="24"/>
        </w:rPr>
        <w:t>Edvinson 1997</w:t>
      </w:r>
    </w:p>
  </w:footnote>
  <w:footnote w:id="78">
    <w:p w:rsidR="000C299E" w:rsidRPr="00F1572E" w:rsidRDefault="000C299E" w:rsidP="000C299E">
      <w:pPr>
        <w:pStyle w:val="FootnoteText"/>
        <w:bidi w:val="0"/>
        <w:jc w:val="left"/>
        <w:rPr>
          <w:sz w:val="24"/>
          <w:szCs w:val="24"/>
        </w:rPr>
      </w:pPr>
      <w:r w:rsidRPr="00F1572E">
        <w:rPr>
          <w:rStyle w:val="FootnoteReference"/>
          <w:sz w:val="24"/>
          <w:szCs w:val="24"/>
        </w:rPr>
        <w:footnoteRef/>
      </w:r>
      <w:r>
        <w:rPr>
          <w:rFonts w:hint="cs"/>
          <w:sz w:val="24"/>
          <w:szCs w:val="24"/>
          <w:rtl/>
        </w:rPr>
        <w:t>-</w:t>
      </w:r>
      <w:r w:rsidRPr="00F1572E">
        <w:rPr>
          <w:rFonts w:asciiTheme="majorBidi" w:hAnsiTheme="majorBidi" w:cstheme="majorBidi"/>
          <w:color w:val="000000" w:themeColor="text1"/>
          <w:sz w:val="24"/>
          <w:szCs w:val="24"/>
        </w:rPr>
        <w:t>SCE</w:t>
      </w:r>
    </w:p>
  </w:footnote>
  <w:footnote w:id="7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-Performance</w:t>
      </w:r>
    </w:p>
  </w:footnote>
  <w:footnote w:id="8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 James Tobin</w:t>
      </w:r>
    </w:p>
  </w:footnote>
  <w:footnote w:id="81">
    <w:p w:rsidR="000C299E" w:rsidRPr="00377E89" w:rsidRDefault="000C299E" w:rsidP="000C299E">
      <w:pPr>
        <w:pStyle w:val="FootnoteText"/>
        <w:bidi w:val="0"/>
        <w:jc w:val="left"/>
        <w:rPr>
          <w:rFonts w:asciiTheme="majorBidi" w:hAnsiTheme="majorBidi" w:cstheme="majorBidi"/>
          <w:sz w:val="24"/>
          <w:szCs w:val="24"/>
        </w:rPr>
      </w:pPr>
      <w:r w:rsidRPr="00377E89">
        <w:rPr>
          <w:rStyle w:val="FootnoteReference"/>
          <w:rFonts w:asciiTheme="majorBidi" w:hAnsiTheme="majorBidi" w:cstheme="majorBidi"/>
          <w:sz w:val="24"/>
          <w:szCs w:val="24"/>
        </w:rPr>
        <w:footnoteRef/>
      </w:r>
      <w:r w:rsidRPr="00377E89">
        <w:rPr>
          <w:rFonts w:asciiTheme="majorBidi" w:hAnsiTheme="majorBidi" w:cstheme="majorBidi"/>
          <w:sz w:val="24"/>
          <w:szCs w:val="24"/>
        </w:rPr>
        <w:t>- Market Value Of Stock</w:t>
      </w:r>
    </w:p>
  </w:footnote>
  <w:footnote w:id="82">
    <w:p w:rsidR="000C299E" w:rsidRPr="00377E89" w:rsidRDefault="000C299E" w:rsidP="000C299E">
      <w:pPr>
        <w:pStyle w:val="FootnoteText"/>
        <w:bidi w:val="0"/>
        <w:jc w:val="left"/>
        <w:rPr>
          <w:rFonts w:asciiTheme="majorBidi" w:hAnsiTheme="majorBidi" w:cstheme="majorBidi"/>
          <w:sz w:val="24"/>
          <w:szCs w:val="24"/>
        </w:rPr>
      </w:pPr>
      <w:r w:rsidRPr="00377E89">
        <w:rPr>
          <w:rStyle w:val="FootnoteReference"/>
          <w:rFonts w:asciiTheme="majorBidi" w:hAnsiTheme="majorBidi" w:cstheme="majorBidi"/>
          <w:sz w:val="24"/>
          <w:szCs w:val="24"/>
        </w:rPr>
        <w:footnoteRef/>
      </w:r>
      <w:r w:rsidRPr="00377E89">
        <w:rPr>
          <w:rFonts w:asciiTheme="majorBidi" w:hAnsiTheme="majorBidi" w:cstheme="majorBidi"/>
          <w:sz w:val="24"/>
          <w:szCs w:val="24"/>
        </w:rPr>
        <w:t xml:space="preserve"> -Book Value Of Debit</w:t>
      </w:r>
    </w:p>
  </w:footnote>
  <w:footnote w:id="83">
    <w:p w:rsidR="000C299E" w:rsidRPr="00377E89" w:rsidRDefault="000C299E" w:rsidP="000C299E">
      <w:pPr>
        <w:pStyle w:val="FootnoteText"/>
        <w:bidi w:val="0"/>
        <w:jc w:val="left"/>
        <w:rPr>
          <w:rFonts w:asciiTheme="majorBidi" w:hAnsiTheme="majorBidi" w:cstheme="majorBidi"/>
          <w:sz w:val="24"/>
          <w:szCs w:val="24"/>
        </w:rPr>
      </w:pPr>
      <w:r w:rsidRPr="00377E89">
        <w:rPr>
          <w:rStyle w:val="FootnoteReference"/>
          <w:rFonts w:asciiTheme="majorBidi" w:hAnsiTheme="majorBidi" w:cstheme="majorBidi"/>
          <w:sz w:val="24"/>
          <w:szCs w:val="24"/>
        </w:rPr>
        <w:footnoteRef/>
      </w:r>
      <w:r w:rsidRPr="00377E89">
        <w:rPr>
          <w:rFonts w:asciiTheme="majorBidi" w:hAnsiTheme="majorBidi" w:cstheme="majorBidi"/>
          <w:sz w:val="24"/>
          <w:szCs w:val="24"/>
        </w:rPr>
        <w:t xml:space="preserve"> -Book Value Of Assets</w:t>
      </w:r>
    </w:p>
  </w:footnote>
  <w:footnote w:id="84">
    <w:p w:rsidR="000C299E" w:rsidRPr="00377E89" w:rsidRDefault="000C299E" w:rsidP="000C299E">
      <w:pPr>
        <w:pStyle w:val="FootnoteText"/>
        <w:bidi w:val="0"/>
        <w:jc w:val="left"/>
        <w:rPr>
          <w:sz w:val="24"/>
          <w:szCs w:val="24"/>
          <w:lang w:bidi="fa-IR"/>
        </w:rPr>
      </w:pPr>
      <w:r w:rsidRPr="00377E89">
        <w:rPr>
          <w:rStyle w:val="FootnoteReference"/>
          <w:sz w:val="24"/>
          <w:szCs w:val="24"/>
        </w:rPr>
        <w:footnoteRef/>
      </w:r>
      <w:r>
        <w:rPr>
          <w:sz w:val="24"/>
          <w:szCs w:val="24"/>
        </w:rPr>
        <w:t>-</w:t>
      </w:r>
      <w:r w:rsidRPr="00377E89">
        <w:rPr>
          <w:rFonts w:asciiTheme="majorBidi" w:hAnsiTheme="majorBidi" w:cstheme="majorBidi"/>
          <w:color w:val="000000" w:themeColor="text1"/>
          <w:sz w:val="24"/>
          <w:szCs w:val="24"/>
        </w:rPr>
        <w:t>ROA</w:t>
      </w:r>
    </w:p>
  </w:footnote>
  <w:footnote w:id="85">
    <w:p w:rsidR="000C299E" w:rsidRDefault="000C299E" w:rsidP="000C299E">
      <w:pPr>
        <w:pStyle w:val="FootnoteText"/>
        <w:bidi w:val="0"/>
        <w:jc w:val="left"/>
        <w:rPr>
          <w:lang w:bidi="fa-IR"/>
        </w:rPr>
      </w:pPr>
      <w:r w:rsidRPr="00377E89">
        <w:rPr>
          <w:rStyle w:val="FootnoteReference"/>
          <w:sz w:val="24"/>
          <w:szCs w:val="24"/>
        </w:rPr>
        <w:footnoteRef/>
      </w:r>
      <w:r>
        <w:rPr>
          <w:sz w:val="24"/>
          <w:szCs w:val="24"/>
        </w:rPr>
        <w:t>-</w:t>
      </w:r>
      <w:r w:rsidRPr="00377E89">
        <w:rPr>
          <w:rFonts w:asciiTheme="majorBidi" w:hAnsiTheme="majorBidi" w:cstheme="majorBidi"/>
          <w:color w:val="000000" w:themeColor="text1"/>
          <w:sz w:val="24"/>
          <w:szCs w:val="24"/>
        </w:rPr>
        <w:t>ASR</w:t>
      </w:r>
    </w:p>
  </w:footnote>
  <w:footnote w:id="86">
    <w:p w:rsidR="000C299E" w:rsidRPr="00627C35" w:rsidRDefault="000C299E" w:rsidP="000C299E">
      <w:pPr>
        <w:pStyle w:val="FootnoteText"/>
        <w:bidi w:val="0"/>
        <w:jc w:val="left"/>
        <w:rPr>
          <w:sz w:val="24"/>
          <w:szCs w:val="24"/>
        </w:rPr>
      </w:pPr>
      <w:r w:rsidRPr="00627C35">
        <w:rPr>
          <w:rStyle w:val="FootnoteReference"/>
          <w:sz w:val="24"/>
          <w:szCs w:val="24"/>
        </w:rPr>
        <w:footnoteRef/>
      </w:r>
      <w:r>
        <w:rPr>
          <w:rFonts w:hint="cs"/>
          <w:sz w:val="24"/>
          <w:szCs w:val="24"/>
          <w:rtl/>
        </w:rPr>
        <w:t>-</w:t>
      </w:r>
      <w:r w:rsidRPr="00627C35">
        <w:rPr>
          <w:rFonts w:asciiTheme="majorBidi" w:hAnsiTheme="majorBidi" w:cstheme="majorBidi"/>
          <w:color w:val="000000" w:themeColor="text1"/>
          <w:sz w:val="24"/>
          <w:szCs w:val="24"/>
        </w:rPr>
        <w:t>ROE</w:t>
      </w:r>
    </w:p>
  </w:footnote>
  <w:footnote w:id="87">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t>1-Hamilton</w:t>
      </w:r>
      <w:r w:rsidRPr="00737C31">
        <w:rPr>
          <w:rFonts w:asciiTheme="majorBidi" w:hAnsiTheme="majorBidi" w:cstheme="majorBidi"/>
          <w:sz w:val="24"/>
          <w:szCs w:val="24"/>
          <w:rtl/>
        </w:rPr>
        <w:t xml:space="preserve"> </w:t>
      </w:r>
    </w:p>
  </w:footnote>
  <w:footnote w:id="8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-A. Marshal</w:t>
      </w:r>
    </w:p>
  </w:footnote>
  <w:footnote w:id="8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-P. Druker</w:t>
      </w:r>
    </w:p>
  </w:footnote>
  <w:footnote w:id="9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-Residual Income</w:t>
      </w:r>
    </w:p>
  </w:footnote>
  <w:footnote w:id="91">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-Excess Earnings</w:t>
      </w:r>
    </w:p>
  </w:footnote>
  <w:footnote w:id="92">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-Caning</w:t>
      </w:r>
    </w:p>
  </w:footnote>
  <w:footnote w:id="93">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 xml:space="preserve">-Perinreich  </w:t>
      </w:r>
    </w:p>
  </w:footnote>
  <w:footnote w:id="94">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Super – Profits</w:t>
      </w:r>
    </w:p>
  </w:footnote>
  <w:footnote w:id="95">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Edey</w:t>
      </w:r>
    </w:p>
  </w:footnote>
  <w:footnote w:id="96">
    <w:p w:rsidR="000C299E" w:rsidRPr="00737C31" w:rsidRDefault="000C299E" w:rsidP="000C299E">
      <w:pPr>
        <w:pStyle w:val="FootnoteText"/>
        <w:bidi w:val="0"/>
        <w:jc w:val="left"/>
        <w:rPr>
          <w:rFonts w:asciiTheme="majorBidi" w:hAnsiTheme="majorBidi" w:cstheme="majorBidi"/>
          <w:sz w:val="24"/>
          <w:szCs w:val="24"/>
        </w:rPr>
      </w:pPr>
      <w:r w:rsidRPr="00737C31">
        <w:rPr>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 xml:space="preserve">Excess Realizable Profit </w:t>
      </w:r>
    </w:p>
  </w:footnote>
  <w:footnote w:id="97">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Edwards &amp; Bell</w:t>
      </w:r>
    </w:p>
  </w:footnote>
  <w:footnote w:id="9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-Key</w:t>
      </w:r>
    </w:p>
  </w:footnote>
  <w:footnote w:id="9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-Pensel</w:t>
      </w:r>
    </w:p>
  </w:footnote>
  <w:footnote w:id="10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 xml:space="preserve">-Abnormal Earnings </w:t>
      </w:r>
    </w:p>
  </w:footnote>
  <w:footnote w:id="101">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-Feltham</w:t>
      </w:r>
    </w:p>
  </w:footnote>
  <w:footnote w:id="102">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-Ohlson</w:t>
      </w:r>
    </w:p>
  </w:footnote>
  <w:footnote w:id="103">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-Stervart</w:t>
      </w:r>
    </w:p>
  </w:footnote>
  <w:footnote w:id="10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 Deleverage The Rate  Of  Return</w:t>
      </w:r>
    </w:p>
  </w:footnote>
  <w:footnote w:id="105">
    <w:p w:rsidR="000C299E" w:rsidRPr="00B725CE" w:rsidRDefault="000C299E" w:rsidP="000C299E">
      <w:pPr>
        <w:pStyle w:val="FootnoteText"/>
        <w:bidi w:val="0"/>
        <w:jc w:val="left"/>
        <w:rPr>
          <w:sz w:val="24"/>
          <w:szCs w:val="24"/>
          <w:lang w:bidi="fa-IR"/>
        </w:rPr>
      </w:pPr>
      <w:r w:rsidRPr="00B725CE">
        <w:rPr>
          <w:rStyle w:val="FootnoteReference"/>
          <w:sz w:val="24"/>
          <w:szCs w:val="24"/>
        </w:rPr>
        <w:footnoteRef/>
      </w:r>
      <w:r>
        <w:rPr>
          <w:sz w:val="24"/>
          <w:szCs w:val="24"/>
        </w:rPr>
        <w:t>-</w:t>
      </w:r>
      <w:r w:rsidRPr="00B725CE">
        <w:rPr>
          <w:rFonts w:asciiTheme="majorBidi" w:hAnsiTheme="majorBidi" w:cstheme="majorBidi"/>
          <w:color w:val="000000" w:themeColor="text1"/>
          <w:sz w:val="24"/>
          <w:szCs w:val="24"/>
        </w:rPr>
        <w:t>EBIT</w:t>
      </w:r>
    </w:p>
  </w:footnote>
  <w:footnote w:id="106">
    <w:p w:rsidR="000C299E" w:rsidRPr="007679EB" w:rsidRDefault="000C299E" w:rsidP="000C299E">
      <w:pPr>
        <w:pStyle w:val="FootnoteText"/>
        <w:bidi w:val="0"/>
        <w:jc w:val="left"/>
        <w:rPr>
          <w:sz w:val="24"/>
          <w:szCs w:val="24"/>
        </w:rPr>
      </w:pPr>
      <w:r w:rsidRPr="007679EB">
        <w:rPr>
          <w:rStyle w:val="FootnoteReference"/>
          <w:sz w:val="24"/>
          <w:szCs w:val="24"/>
        </w:rPr>
        <w:footnoteRef/>
      </w:r>
      <w:r>
        <w:rPr>
          <w:sz w:val="24"/>
          <w:szCs w:val="24"/>
        </w:rPr>
        <w:t>-</w:t>
      </w:r>
      <w:r w:rsidRPr="007679EB">
        <w:rPr>
          <w:rFonts w:asciiTheme="majorBidi" w:hAnsiTheme="majorBidi" w:cstheme="majorBidi"/>
          <w:color w:val="000000" w:themeColor="text1"/>
          <w:sz w:val="24"/>
          <w:szCs w:val="24"/>
        </w:rPr>
        <w:t>AT</w:t>
      </w:r>
      <w:r w:rsidRPr="007679EB">
        <w:rPr>
          <w:rFonts w:asciiTheme="majorBidi" w:hAnsiTheme="majorBidi" w:cstheme="majorBidi"/>
          <w:color w:val="000000" w:themeColor="text1"/>
          <w:sz w:val="24"/>
          <w:szCs w:val="24"/>
          <w:vertAlign w:val="subscript"/>
        </w:rPr>
        <w:t>In</w:t>
      </w:r>
    </w:p>
  </w:footnote>
  <w:footnote w:id="107">
    <w:p w:rsidR="000C299E" w:rsidRPr="00687654" w:rsidRDefault="000C299E" w:rsidP="000C299E">
      <w:pPr>
        <w:pStyle w:val="FootnoteText"/>
        <w:bidi w:val="0"/>
        <w:jc w:val="left"/>
        <w:rPr>
          <w:sz w:val="24"/>
          <w:szCs w:val="24"/>
          <w:lang w:bidi="fa-IR"/>
        </w:rPr>
      </w:pPr>
      <w:r w:rsidRPr="00687654">
        <w:rPr>
          <w:rStyle w:val="FootnoteReference"/>
          <w:sz w:val="24"/>
          <w:szCs w:val="24"/>
        </w:rPr>
        <w:footnoteRef/>
      </w:r>
      <w:r>
        <w:rPr>
          <w:sz w:val="24"/>
          <w:szCs w:val="24"/>
        </w:rPr>
        <w:t>-</w:t>
      </w:r>
      <w:r w:rsidRPr="00687654">
        <w:rPr>
          <w:rFonts w:asciiTheme="majorBidi" w:hAnsiTheme="majorBidi" w:cstheme="majorBidi"/>
          <w:color w:val="000000" w:themeColor="text1"/>
          <w:sz w:val="24"/>
          <w:szCs w:val="24"/>
        </w:rPr>
        <w:t>WACC</w:t>
      </w:r>
    </w:p>
  </w:footnote>
  <w:footnote w:id="10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t>2</w:t>
      </w:r>
      <w:r w:rsidRPr="00737C31">
        <w:rPr>
          <w:rFonts w:asciiTheme="majorBidi" w:hAnsiTheme="majorBidi" w:cstheme="majorBidi"/>
          <w:sz w:val="24"/>
          <w:szCs w:val="24"/>
        </w:rPr>
        <w:t>-Economic Value Added</w:t>
      </w:r>
    </w:p>
  </w:footnote>
  <w:footnote w:id="109">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t>3</w:t>
      </w:r>
      <w:r w:rsidRPr="00737C31">
        <w:rPr>
          <w:rFonts w:asciiTheme="majorBidi" w:hAnsiTheme="majorBidi" w:cstheme="majorBidi"/>
          <w:sz w:val="24"/>
          <w:szCs w:val="24"/>
        </w:rPr>
        <w:t>-Market Value Added</w:t>
      </w:r>
    </w:p>
  </w:footnote>
  <w:footnote w:id="110">
    <w:p w:rsidR="000C299E" w:rsidRPr="00737C31" w:rsidRDefault="000C299E" w:rsidP="000C299E">
      <w:pPr>
        <w:pStyle w:val="FootnoteText"/>
        <w:bidi w:val="0"/>
        <w:jc w:val="left"/>
        <w:rPr>
          <w:rFonts w:asciiTheme="majorBidi" w:hAnsiTheme="majorBidi" w:cstheme="majorBidi"/>
          <w:sz w:val="24"/>
          <w:szCs w:val="24"/>
          <w:rtl/>
        </w:rPr>
      </w:pPr>
      <w:r w:rsidRPr="00737C31">
        <w:rPr>
          <w:rStyle w:val="FootnoteReference"/>
          <w:rFonts w:asciiTheme="majorBidi" w:hAnsiTheme="majorBidi" w:cstheme="majorBidi"/>
          <w:sz w:val="24"/>
          <w:szCs w:val="24"/>
        </w:rPr>
        <w:t>4</w:t>
      </w:r>
      <w:r w:rsidRPr="00737C31">
        <w:rPr>
          <w:rFonts w:asciiTheme="majorBidi" w:hAnsiTheme="majorBidi" w:cstheme="majorBidi"/>
          <w:sz w:val="24"/>
          <w:szCs w:val="24"/>
        </w:rPr>
        <w:t>-Shareholder Value Added</w:t>
      </w:r>
    </w:p>
  </w:footnote>
  <w:footnote w:id="111">
    <w:p w:rsidR="000C299E" w:rsidRPr="000000EF" w:rsidRDefault="000C299E" w:rsidP="000C299E">
      <w:pPr>
        <w:pStyle w:val="FootnoteText"/>
        <w:bidi w:val="0"/>
        <w:jc w:val="left"/>
        <w:rPr>
          <w:rFonts w:asciiTheme="majorBidi" w:hAnsiTheme="majorBidi" w:cstheme="majorBidi"/>
          <w:sz w:val="24"/>
          <w:szCs w:val="24"/>
          <w:lang w:bidi="fa-IR"/>
        </w:rPr>
      </w:pPr>
      <w:r>
        <w:rPr>
          <w:rStyle w:val="FootnoteReference"/>
          <w:rFonts w:asciiTheme="majorBidi" w:hAnsiTheme="majorBidi" w:cstheme="majorBidi"/>
          <w:sz w:val="24"/>
          <w:szCs w:val="24"/>
        </w:rPr>
        <w:t>2</w:t>
      </w:r>
      <w:r>
        <w:rPr>
          <w:rFonts w:asciiTheme="majorBidi" w:hAnsiTheme="majorBidi" w:cstheme="majorBidi"/>
          <w:sz w:val="24"/>
          <w:szCs w:val="24"/>
        </w:rPr>
        <w:t>-</w:t>
      </w:r>
      <w:r w:rsidRPr="000000EF">
        <w:rPr>
          <w:rFonts w:asciiTheme="majorBidi" w:hAnsiTheme="majorBidi" w:cstheme="majorBidi"/>
          <w:sz w:val="24"/>
          <w:szCs w:val="24"/>
        </w:rPr>
        <w:t>kujansivu p,2005</w:t>
      </w:r>
    </w:p>
  </w:footnote>
  <w:footnote w:id="112">
    <w:p w:rsidR="000C299E" w:rsidRPr="00C80A40" w:rsidRDefault="000C299E" w:rsidP="000C299E">
      <w:pPr>
        <w:pStyle w:val="FootnoteText"/>
        <w:bidi w:val="0"/>
        <w:jc w:val="left"/>
        <w:rPr>
          <w:rFonts w:asciiTheme="majorBidi" w:hAnsiTheme="majorBidi" w:cstheme="majorBidi"/>
          <w:sz w:val="24"/>
          <w:szCs w:val="24"/>
        </w:rPr>
      </w:pPr>
      <w:r>
        <w:rPr>
          <w:rStyle w:val="FootnoteReference"/>
          <w:rFonts w:asciiTheme="majorBidi" w:hAnsiTheme="majorBidi" w:cstheme="majorBidi"/>
          <w:sz w:val="24"/>
          <w:szCs w:val="24"/>
        </w:rPr>
        <w:t>3</w:t>
      </w:r>
      <w:r>
        <w:rPr>
          <w:rFonts w:asciiTheme="majorBidi" w:hAnsiTheme="majorBidi" w:cstheme="majorBidi"/>
          <w:sz w:val="24"/>
          <w:szCs w:val="24"/>
        </w:rPr>
        <w:t>-</w:t>
      </w:r>
      <w:r w:rsidRPr="00C80A40">
        <w:rPr>
          <w:rFonts w:asciiTheme="majorBidi" w:hAnsiTheme="majorBidi" w:cstheme="majorBidi"/>
          <w:sz w:val="24"/>
          <w:szCs w:val="24"/>
        </w:rPr>
        <w:t>IC</w:t>
      </w:r>
    </w:p>
  </w:footnote>
  <w:footnote w:id="113">
    <w:p w:rsidR="000C299E" w:rsidRPr="00F05B99" w:rsidRDefault="000C299E" w:rsidP="000C299E">
      <w:pPr>
        <w:pStyle w:val="FootnoteText"/>
        <w:bidi w:val="0"/>
        <w:jc w:val="left"/>
        <w:rPr>
          <w:rFonts w:asciiTheme="majorBidi" w:hAnsiTheme="majorBidi" w:cstheme="majorBidi"/>
          <w:sz w:val="24"/>
          <w:szCs w:val="24"/>
        </w:rPr>
      </w:pPr>
      <w:r>
        <w:rPr>
          <w:rStyle w:val="FootnoteReference"/>
          <w:rFonts w:asciiTheme="majorBidi" w:hAnsiTheme="majorBidi" w:cstheme="majorBidi"/>
          <w:sz w:val="24"/>
          <w:szCs w:val="24"/>
        </w:rPr>
        <w:t>4</w:t>
      </w:r>
      <w:r>
        <w:rPr>
          <w:rFonts w:asciiTheme="majorBidi" w:hAnsiTheme="majorBidi" w:cstheme="majorBidi"/>
          <w:sz w:val="24"/>
          <w:szCs w:val="24"/>
        </w:rPr>
        <w:t>-</w:t>
      </w:r>
      <w:r w:rsidRPr="00F05B99">
        <w:rPr>
          <w:rFonts w:asciiTheme="majorBidi" w:hAnsiTheme="majorBidi" w:cstheme="majorBidi"/>
          <w:sz w:val="24"/>
          <w:szCs w:val="24"/>
        </w:rPr>
        <w:t>ICE</w:t>
      </w:r>
    </w:p>
  </w:footnote>
  <w:footnote w:id="114">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Chen Goh,2005</w:t>
      </w:r>
    </w:p>
  </w:footnote>
  <w:footnote w:id="115">
    <w:p w:rsidR="000C299E" w:rsidRPr="0018740A" w:rsidRDefault="000C299E" w:rsidP="000C299E">
      <w:pPr>
        <w:pStyle w:val="FootnoteText"/>
        <w:bidi w:val="0"/>
        <w:jc w:val="left"/>
        <w:rPr>
          <w:sz w:val="24"/>
          <w:szCs w:val="24"/>
          <w:rtl/>
          <w:lang w:bidi="fa-IR"/>
        </w:rPr>
      </w:pPr>
      <w:r w:rsidRPr="0018740A">
        <w:rPr>
          <w:rStyle w:val="FootnoteReference"/>
          <w:sz w:val="24"/>
          <w:szCs w:val="24"/>
        </w:rPr>
        <w:footnoteRef/>
      </w:r>
      <w:r>
        <w:rPr>
          <w:sz w:val="24"/>
          <w:szCs w:val="24"/>
        </w:rPr>
        <w:t>-</w:t>
      </w:r>
      <w:r w:rsidRPr="0018740A">
        <w:rPr>
          <w:rFonts w:asciiTheme="majorBidi" w:hAnsiTheme="majorBidi" w:cstheme="majorBidi"/>
          <w:sz w:val="24"/>
          <w:szCs w:val="24"/>
        </w:rPr>
        <w:t>HCE</w:t>
      </w:r>
    </w:p>
  </w:footnote>
  <w:footnote w:id="116">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-Appuhami R,2007</w:t>
      </w:r>
    </w:p>
  </w:footnote>
  <w:footnote w:id="117">
    <w:p w:rsidR="000C299E" w:rsidRPr="00E412A1" w:rsidRDefault="000C299E" w:rsidP="000C299E">
      <w:pPr>
        <w:pStyle w:val="FootnoteText"/>
        <w:bidi w:val="0"/>
        <w:jc w:val="left"/>
        <w:rPr>
          <w:sz w:val="24"/>
          <w:szCs w:val="24"/>
        </w:rPr>
      </w:pPr>
      <w:r w:rsidRPr="00E412A1">
        <w:rPr>
          <w:rStyle w:val="FootnoteReference"/>
          <w:sz w:val="24"/>
          <w:szCs w:val="24"/>
        </w:rPr>
        <w:footnoteRef/>
      </w:r>
      <w:r>
        <w:rPr>
          <w:rFonts w:hint="cs"/>
          <w:sz w:val="24"/>
          <w:szCs w:val="24"/>
          <w:rtl/>
        </w:rPr>
        <w:t>-</w:t>
      </w:r>
      <w:r w:rsidRPr="00E412A1">
        <w:rPr>
          <w:rFonts w:asciiTheme="majorBidi" w:hAnsiTheme="majorBidi" w:cstheme="majorBidi"/>
          <w:sz w:val="24"/>
          <w:szCs w:val="24"/>
        </w:rPr>
        <w:t>VAIC</w:t>
      </w:r>
    </w:p>
  </w:footnote>
  <w:footnote w:id="118">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Appuhami R,2007,p105</w:t>
      </w:r>
    </w:p>
  </w:footnote>
  <w:footnote w:id="119">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-williams S.M,2000</w:t>
      </w:r>
    </w:p>
  </w:footnote>
  <w:footnote w:id="120">
    <w:p w:rsidR="000C299E" w:rsidRPr="00737C31" w:rsidRDefault="000C299E" w:rsidP="000C299E">
      <w:pPr>
        <w:pStyle w:val="FootnoteText"/>
        <w:bidi w:val="0"/>
        <w:jc w:val="left"/>
        <w:rPr>
          <w:rFonts w:asciiTheme="majorBidi" w:hAnsiTheme="majorBidi" w:cstheme="majorBidi"/>
          <w:sz w:val="24"/>
          <w:szCs w:val="24"/>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w:t>
      </w:r>
      <w:r w:rsidRPr="00737C31">
        <w:rPr>
          <w:rFonts w:asciiTheme="majorBidi" w:hAnsiTheme="majorBidi" w:cstheme="majorBidi"/>
          <w:sz w:val="24"/>
          <w:szCs w:val="24"/>
          <w:rtl/>
        </w:rPr>
        <w:t xml:space="preserve"> </w:t>
      </w:r>
      <w:r w:rsidRPr="00737C31">
        <w:rPr>
          <w:rFonts w:asciiTheme="majorBidi" w:hAnsiTheme="majorBidi" w:cstheme="majorBidi"/>
          <w:sz w:val="24"/>
          <w:szCs w:val="24"/>
        </w:rPr>
        <w:t>Pew Tan,2007</w:t>
      </w:r>
    </w:p>
  </w:footnote>
  <w:footnote w:id="121">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-Potan et all,2007,p82</w:t>
      </w:r>
      <w:r w:rsidRPr="00737C31">
        <w:rPr>
          <w:rFonts w:asciiTheme="majorBidi" w:hAnsiTheme="majorBidi" w:cstheme="majorBidi"/>
          <w:sz w:val="24"/>
          <w:szCs w:val="24"/>
          <w:rtl/>
        </w:rPr>
        <w:t xml:space="preserve"> </w:t>
      </w:r>
    </w:p>
  </w:footnote>
  <w:footnote w:id="122">
    <w:p w:rsidR="000C299E" w:rsidRPr="00737C31" w:rsidRDefault="000C299E" w:rsidP="000C299E">
      <w:pPr>
        <w:pStyle w:val="FootnoteText"/>
        <w:bidi w:val="0"/>
        <w:jc w:val="left"/>
        <w:rPr>
          <w:rFonts w:asciiTheme="majorBidi" w:hAnsiTheme="majorBidi" w:cstheme="majorBidi"/>
          <w:sz w:val="24"/>
          <w:szCs w:val="24"/>
          <w:lang w:bidi="fa-IR"/>
        </w:rPr>
      </w:pPr>
      <w:r w:rsidRPr="00737C31">
        <w:rPr>
          <w:rStyle w:val="FootnoteReference"/>
          <w:rFonts w:asciiTheme="majorBidi" w:hAnsiTheme="majorBidi" w:cstheme="majorBidi"/>
          <w:sz w:val="24"/>
          <w:szCs w:val="24"/>
        </w:rPr>
        <w:footnoteRef/>
      </w:r>
      <w:r w:rsidRPr="00737C31">
        <w:rPr>
          <w:rFonts w:asciiTheme="majorBidi" w:hAnsiTheme="majorBidi" w:cstheme="majorBidi"/>
          <w:sz w:val="24"/>
          <w:szCs w:val="24"/>
        </w:rPr>
        <w:t>-VAIC</w:t>
      </w:r>
      <w:r w:rsidRPr="00737C31">
        <w:rPr>
          <w:rFonts w:asciiTheme="majorBidi" w:hAnsiTheme="majorBidi" w:cstheme="majorBidi"/>
          <w:sz w:val="24"/>
          <w:szCs w:val="24"/>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9E" w:rsidRPr="004320FE" w:rsidRDefault="000C299E" w:rsidP="004E4189">
    <w:pPr>
      <w:pStyle w:val="Header"/>
      <w:tabs>
        <w:tab w:val="clear" w:pos="4153"/>
        <w:tab w:val="clear" w:pos="8306"/>
        <w:tab w:val="left" w:pos="2136"/>
      </w:tabs>
    </w:pPr>
    <w:r>
      <w:rPr>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2264C"/>
    <w:multiLevelType w:val="hybridMultilevel"/>
    <w:tmpl w:val="240C6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C1430F"/>
    <w:multiLevelType w:val="hybridMultilevel"/>
    <w:tmpl w:val="F98ABFC0"/>
    <w:lvl w:ilvl="0" w:tplc="AAE6ED9A">
      <w:start w:val="1"/>
      <w:numFmt w:val="decimal"/>
      <w:lvlText w:val="%1-"/>
      <w:lvlJc w:val="left"/>
      <w:pPr>
        <w:tabs>
          <w:tab w:val="num" w:pos="1080"/>
        </w:tabs>
        <w:ind w:left="1080" w:hanging="720"/>
      </w:pPr>
      <w:rPr>
        <w:rFonts w:asciiTheme="majorBidi" w:hAnsiTheme="majorBidi" w:cstheme="majorBid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B7350C"/>
    <w:multiLevelType w:val="hybridMultilevel"/>
    <w:tmpl w:val="F5FEB5F6"/>
    <w:lvl w:ilvl="0" w:tplc="11FA0C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0C3CC1"/>
    <w:multiLevelType w:val="hybridMultilevel"/>
    <w:tmpl w:val="E0ACD8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E3C0F4E"/>
    <w:multiLevelType w:val="hybridMultilevel"/>
    <w:tmpl w:val="AE28A608"/>
    <w:lvl w:ilvl="0" w:tplc="04090001">
      <w:start w:val="1"/>
      <w:numFmt w:val="bullet"/>
      <w:lvlText w:val=""/>
      <w:lvlJc w:val="left"/>
      <w:pPr>
        <w:tabs>
          <w:tab w:val="num" w:pos="1143"/>
        </w:tabs>
        <w:ind w:left="1143" w:hanging="360"/>
      </w:pPr>
      <w:rPr>
        <w:rFonts w:ascii="Symbol" w:hAnsi="Symbol" w:hint="default"/>
      </w:rPr>
    </w:lvl>
    <w:lvl w:ilvl="1" w:tplc="04090003" w:tentative="1">
      <w:start w:val="1"/>
      <w:numFmt w:val="bullet"/>
      <w:lvlText w:val="o"/>
      <w:lvlJc w:val="left"/>
      <w:pPr>
        <w:tabs>
          <w:tab w:val="num" w:pos="1863"/>
        </w:tabs>
        <w:ind w:left="1863" w:hanging="360"/>
      </w:pPr>
      <w:rPr>
        <w:rFonts w:ascii="Courier New" w:hAnsi="Courier New" w:cs="Courier New" w:hint="default"/>
      </w:rPr>
    </w:lvl>
    <w:lvl w:ilvl="2" w:tplc="04090005" w:tentative="1">
      <w:start w:val="1"/>
      <w:numFmt w:val="bullet"/>
      <w:lvlText w:val=""/>
      <w:lvlJc w:val="left"/>
      <w:pPr>
        <w:tabs>
          <w:tab w:val="num" w:pos="2583"/>
        </w:tabs>
        <w:ind w:left="2583" w:hanging="360"/>
      </w:pPr>
      <w:rPr>
        <w:rFonts w:ascii="Wingdings" w:hAnsi="Wingdings" w:hint="default"/>
      </w:rPr>
    </w:lvl>
    <w:lvl w:ilvl="3" w:tplc="04090001" w:tentative="1">
      <w:start w:val="1"/>
      <w:numFmt w:val="bullet"/>
      <w:lvlText w:val=""/>
      <w:lvlJc w:val="left"/>
      <w:pPr>
        <w:tabs>
          <w:tab w:val="num" w:pos="3303"/>
        </w:tabs>
        <w:ind w:left="3303" w:hanging="360"/>
      </w:pPr>
      <w:rPr>
        <w:rFonts w:ascii="Symbol" w:hAnsi="Symbol" w:hint="default"/>
      </w:rPr>
    </w:lvl>
    <w:lvl w:ilvl="4" w:tplc="04090003" w:tentative="1">
      <w:start w:val="1"/>
      <w:numFmt w:val="bullet"/>
      <w:lvlText w:val="o"/>
      <w:lvlJc w:val="left"/>
      <w:pPr>
        <w:tabs>
          <w:tab w:val="num" w:pos="4023"/>
        </w:tabs>
        <w:ind w:left="4023" w:hanging="360"/>
      </w:pPr>
      <w:rPr>
        <w:rFonts w:ascii="Courier New" w:hAnsi="Courier New" w:cs="Courier New" w:hint="default"/>
      </w:rPr>
    </w:lvl>
    <w:lvl w:ilvl="5" w:tplc="04090005" w:tentative="1">
      <w:start w:val="1"/>
      <w:numFmt w:val="bullet"/>
      <w:lvlText w:val=""/>
      <w:lvlJc w:val="left"/>
      <w:pPr>
        <w:tabs>
          <w:tab w:val="num" w:pos="4743"/>
        </w:tabs>
        <w:ind w:left="4743" w:hanging="360"/>
      </w:pPr>
      <w:rPr>
        <w:rFonts w:ascii="Wingdings" w:hAnsi="Wingdings" w:hint="default"/>
      </w:rPr>
    </w:lvl>
    <w:lvl w:ilvl="6" w:tplc="04090001" w:tentative="1">
      <w:start w:val="1"/>
      <w:numFmt w:val="bullet"/>
      <w:lvlText w:val=""/>
      <w:lvlJc w:val="left"/>
      <w:pPr>
        <w:tabs>
          <w:tab w:val="num" w:pos="5463"/>
        </w:tabs>
        <w:ind w:left="5463" w:hanging="360"/>
      </w:pPr>
      <w:rPr>
        <w:rFonts w:ascii="Symbol" w:hAnsi="Symbol" w:hint="default"/>
      </w:rPr>
    </w:lvl>
    <w:lvl w:ilvl="7" w:tplc="04090003" w:tentative="1">
      <w:start w:val="1"/>
      <w:numFmt w:val="bullet"/>
      <w:lvlText w:val="o"/>
      <w:lvlJc w:val="left"/>
      <w:pPr>
        <w:tabs>
          <w:tab w:val="num" w:pos="6183"/>
        </w:tabs>
        <w:ind w:left="6183" w:hanging="360"/>
      </w:pPr>
      <w:rPr>
        <w:rFonts w:ascii="Courier New" w:hAnsi="Courier New" w:cs="Courier New" w:hint="default"/>
      </w:rPr>
    </w:lvl>
    <w:lvl w:ilvl="8" w:tplc="04090005" w:tentative="1">
      <w:start w:val="1"/>
      <w:numFmt w:val="bullet"/>
      <w:lvlText w:val=""/>
      <w:lvlJc w:val="left"/>
      <w:pPr>
        <w:tabs>
          <w:tab w:val="num" w:pos="6903"/>
        </w:tabs>
        <w:ind w:left="6903" w:hanging="360"/>
      </w:pPr>
      <w:rPr>
        <w:rFonts w:ascii="Wingdings" w:hAnsi="Wingdings" w:hint="default"/>
      </w:rPr>
    </w:lvl>
  </w:abstractNum>
  <w:abstractNum w:abstractNumId="5">
    <w:nsid w:val="28806BEB"/>
    <w:multiLevelType w:val="hybridMultilevel"/>
    <w:tmpl w:val="D7EE7B8A"/>
    <w:lvl w:ilvl="0" w:tplc="A7BEC652">
      <w:start w:val="1"/>
      <w:numFmt w:val="decimal"/>
      <w:lvlText w:val="%1-"/>
      <w:lvlJc w:val="left"/>
      <w:pPr>
        <w:ind w:left="420" w:hanging="360"/>
      </w:pPr>
      <w:rPr>
        <w:rFonts w:ascii="Times New Roman" w:hAnsi="Times New Roman"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A5A071F"/>
    <w:multiLevelType w:val="hybridMultilevel"/>
    <w:tmpl w:val="B8760516"/>
    <w:lvl w:ilvl="0" w:tplc="04090001">
      <w:start w:val="1"/>
      <w:numFmt w:val="bullet"/>
      <w:lvlText w:val=""/>
      <w:lvlJc w:val="left"/>
      <w:pPr>
        <w:tabs>
          <w:tab w:val="num" w:pos="1143"/>
        </w:tabs>
        <w:ind w:left="1143" w:hanging="360"/>
      </w:pPr>
      <w:rPr>
        <w:rFonts w:ascii="Symbol" w:hAnsi="Symbol" w:hint="default"/>
      </w:rPr>
    </w:lvl>
    <w:lvl w:ilvl="1" w:tplc="04090003" w:tentative="1">
      <w:start w:val="1"/>
      <w:numFmt w:val="bullet"/>
      <w:lvlText w:val="o"/>
      <w:lvlJc w:val="left"/>
      <w:pPr>
        <w:tabs>
          <w:tab w:val="num" w:pos="1863"/>
        </w:tabs>
        <w:ind w:left="1863" w:hanging="360"/>
      </w:pPr>
      <w:rPr>
        <w:rFonts w:ascii="Courier New" w:hAnsi="Courier New" w:cs="Courier New" w:hint="default"/>
      </w:rPr>
    </w:lvl>
    <w:lvl w:ilvl="2" w:tplc="04090005" w:tentative="1">
      <w:start w:val="1"/>
      <w:numFmt w:val="bullet"/>
      <w:lvlText w:val=""/>
      <w:lvlJc w:val="left"/>
      <w:pPr>
        <w:tabs>
          <w:tab w:val="num" w:pos="2583"/>
        </w:tabs>
        <w:ind w:left="2583" w:hanging="360"/>
      </w:pPr>
      <w:rPr>
        <w:rFonts w:ascii="Wingdings" w:hAnsi="Wingdings" w:hint="default"/>
      </w:rPr>
    </w:lvl>
    <w:lvl w:ilvl="3" w:tplc="04090001" w:tentative="1">
      <w:start w:val="1"/>
      <w:numFmt w:val="bullet"/>
      <w:lvlText w:val=""/>
      <w:lvlJc w:val="left"/>
      <w:pPr>
        <w:tabs>
          <w:tab w:val="num" w:pos="3303"/>
        </w:tabs>
        <w:ind w:left="3303" w:hanging="360"/>
      </w:pPr>
      <w:rPr>
        <w:rFonts w:ascii="Symbol" w:hAnsi="Symbol" w:hint="default"/>
      </w:rPr>
    </w:lvl>
    <w:lvl w:ilvl="4" w:tplc="04090003" w:tentative="1">
      <w:start w:val="1"/>
      <w:numFmt w:val="bullet"/>
      <w:lvlText w:val="o"/>
      <w:lvlJc w:val="left"/>
      <w:pPr>
        <w:tabs>
          <w:tab w:val="num" w:pos="4023"/>
        </w:tabs>
        <w:ind w:left="4023" w:hanging="360"/>
      </w:pPr>
      <w:rPr>
        <w:rFonts w:ascii="Courier New" w:hAnsi="Courier New" w:cs="Courier New" w:hint="default"/>
      </w:rPr>
    </w:lvl>
    <w:lvl w:ilvl="5" w:tplc="04090005" w:tentative="1">
      <w:start w:val="1"/>
      <w:numFmt w:val="bullet"/>
      <w:lvlText w:val=""/>
      <w:lvlJc w:val="left"/>
      <w:pPr>
        <w:tabs>
          <w:tab w:val="num" w:pos="4743"/>
        </w:tabs>
        <w:ind w:left="4743" w:hanging="360"/>
      </w:pPr>
      <w:rPr>
        <w:rFonts w:ascii="Wingdings" w:hAnsi="Wingdings" w:hint="default"/>
      </w:rPr>
    </w:lvl>
    <w:lvl w:ilvl="6" w:tplc="04090001" w:tentative="1">
      <w:start w:val="1"/>
      <w:numFmt w:val="bullet"/>
      <w:lvlText w:val=""/>
      <w:lvlJc w:val="left"/>
      <w:pPr>
        <w:tabs>
          <w:tab w:val="num" w:pos="5463"/>
        </w:tabs>
        <w:ind w:left="5463" w:hanging="360"/>
      </w:pPr>
      <w:rPr>
        <w:rFonts w:ascii="Symbol" w:hAnsi="Symbol" w:hint="default"/>
      </w:rPr>
    </w:lvl>
    <w:lvl w:ilvl="7" w:tplc="04090003" w:tentative="1">
      <w:start w:val="1"/>
      <w:numFmt w:val="bullet"/>
      <w:lvlText w:val="o"/>
      <w:lvlJc w:val="left"/>
      <w:pPr>
        <w:tabs>
          <w:tab w:val="num" w:pos="6183"/>
        </w:tabs>
        <w:ind w:left="6183" w:hanging="360"/>
      </w:pPr>
      <w:rPr>
        <w:rFonts w:ascii="Courier New" w:hAnsi="Courier New" w:cs="Courier New" w:hint="default"/>
      </w:rPr>
    </w:lvl>
    <w:lvl w:ilvl="8" w:tplc="04090005" w:tentative="1">
      <w:start w:val="1"/>
      <w:numFmt w:val="bullet"/>
      <w:lvlText w:val=""/>
      <w:lvlJc w:val="left"/>
      <w:pPr>
        <w:tabs>
          <w:tab w:val="num" w:pos="6903"/>
        </w:tabs>
        <w:ind w:left="6903" w:hanging="360"/>
      </w:pPr>
      <w:rPr>
        <w:rFonts w:ascii="Wingdings" w:hAnsi="Wingdings" w:hint="default"/>
      </w:rPr>
    </w:lvl>
  </w:abstractNum>
  <w:abstractNum w:abstractNumId="7">
    <w:nsid w:val="2E4006FC"/>
    <w:multiLevelType w:val="hybridMultilevel"/>
    <w:tmpl w:val="3AC0600C"/>
    <w:lvl w:ilvl="0" w:tplc="F82E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DE6F25"/>
    <w:multiLevelType w:val="hybridMultilevel"/>
    <w:tmpl w:val="9BE2D0C4"/>
    <w:lvl w:ilvl="0" w:tplc="60B8F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E33006"/>
    <w:multiLevelType w:val="hybridMultilevel"/>
    <w:tmpl w:val="1618EEA0"/>
    <w:lvl w:ilvl="0" w:tplc="53426E90">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10">
    <w:nsid w:val="39040CDC"/>
    <w:multiLevelType w:val="hybridMultilevel"/>
    <w:tmpl w:val="324C0D62"/>
    <w:lvl w:ilvl="0" w:tplc="72F216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C025436"/>
    <w:multiLevelType w:val="hybridMultilevel"/>
    <w:tmpl w:val="65C25116"/>
    <w:lvl w:ilvl="0" w:tplc="2B3041E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D942492"/>
    <w:multiLevelType w:val="hybridMultilevel"/>
    <w:tmpl w:val="21F64950"/>
    <w:lvl w:ilvl="0" w:tplc="241A5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1D46BB"/>
    <w:multiLevelType w:val="hybridMultilevel"/>
    <w:tmpl w:val="7C7C47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5F6290"/>
    <w:multiLevelType w:val="hybridMultilevel"/>
    <w:tmpl w:val="63D41ACE"/>
    <w:lvl w:ilvl="0" w:tplc="2526A1BE">
      <w:start w:val="1"/>
      <w:numFmt w:val="decimal"/>
      <w:lvlText w:val="%1)"/>
      <w:lvlJc w:val="left"/>
      <w:pPr>
        <w:ind w:left="341" w:hanging="360"/>
      </w:pPr>
      <w:rPr>
        <w:rFonts w:hint="default"/>
      </w:rPr>
    </w:lvl>
    <w:lvl w:ilvl="1" w:tplc="04090019" w:tentative="1">
      <w:start w:val="1"/>
      <w:numFmt w:val="lowerLetter"/>
      <w:lvlText w:val="%2."/>
      <w:lvlJc w:val="left"/>
      <w:pPr>
        <w:ind w:left="1061" w:hanging="360"/>
      </w:pPr>
    </w:lvl>
    <w:lvl w:ilvl="2" w:tplc="0409001B" w:tentative="1">
      <w:start w:val="1"/>
      <w:numFmt w:val="lowerRoman"/>
      <w:lvlText w:val="%3."/>
      <w:lvlJc w:val="right"/>
      <w:pPr>
        <w:ind w:left="1781" w:hanging="180"/>
      </w:pPr>
    </w:lvl>
    <w:lvl w:ilvl="3" w:tplc="0409000F" w:tentative="1">
      <w:start w:val="1"/>
      <w:numFmt w:val="decimal"/>
      <w:lvlText w:val="%4."/>
      <w:lvlJc w:val="left"/>
      <w:pPr>
        <w:ind w:left="2501" w:hanging="360"/>
      </w:pPr>
    </w:lvl>
    <w:lvl w:ilvl="4" w:tplc="04090019" w:tentative="1">
      <w:start w:val="1"/>
      <w:numFmt w:val="lowerLetter"/>
      <w:lvlText w:val="%5."/>
      <w:lvlJc w:val="left"/>
      <w:pPr>
        <w:ind w:left="3221" w:hanging="360"/>
      </w:pPr>
    </w:lvl>
    <w:lvl w:ilvl="5" w:tplc="0409001B" w:tentative="1">
      <w:start w:val="1"/>
      <w:numFmt w:val="lowerRoman"/>
      <w:lvlText w:val="%6."/>
      <w:lvlJc w:val="right"/>
      <w:pPr>
        <w:ind w:left="3941" w:hanging="180"/>
      </w:pPr>
    </w:lvl>
    <w:lvl w:ilvl="6" w:tplc="0409000F" w:tentative="1">
      <w:start w:val="1"/>
      <w:numFmt w:val="decimal"/>
      <w:lvlText w:val="%7."/>
      <w:lvlJc w:val="left"/>
      <w:pPr>
        <w:ind w:left="4661" w:hanging="360"/>
      </w:pPr>
    </w:lvl>
    <w:lvl w:ilvl="7" w:tplc="04090019" w:tentative="1">
      <w:start w:val="1"/>
      <w:numFmt w:val="lowerLetter"/>
      <w:lvlText w:val="%8."/>
      <w:lvlJc w:val="left"/>
      <w:pPr>
        <w:ind w:left="5381" w:hanging="360"/>
      </w:pPr>
    </w:lvl>
    <w:lvl w:ilvl="8" w:tplc="0409001B" w:tentative="1">
      <w:start w:val="1"/>
      <w:numFmt w:val="lowerRoman"/>
      <w:lvlText w:val="%9."/>
      <w:lvlJc w:val="right"/>
      <w:pPr>
        <w:ind w:left="6101" w:hanging="180"/>
      </w:pPr>
    </w:lvl>
  </w:abstractNum>
  <w:abstractNum w:abstractNumId="15">
    <w:nsid w:val="6D760735"/>
    <w:multiLevelType w:val="hybridMultilevel"/>
    <w:tmpl w:val="ABE2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C74D80"/>
    <w:multiLevelType w:val="hybridMultilevel"/>
    <w:tmpl w:val="1D661D90"/>
    <w:lvl w:ilvl="0" w:tplc="5F1631CE">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17">
    <w:nsid w:val="77FE1434"/>
    <w:multiLevelType w:val="hybridMultilevel"/>
    <w:tmpl w:val="1D2ED2A6"/>
    <w:lvl w:ilvl="0" w:tplc="E2F8D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3D453D"/>
    <w:multiLevelType w:val="hybridMultilevel"/>
    <w:tmpl w:val="7764C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164BE2"/>
    <w:multiLevelType w:val="hybridMultilevel"/>
    <w:tmpl w:val="E8D039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14"/>
  </w:num>
  <w:num w:numId="4">
    <w:abstractNumId w:val="5"/>
  </w:num>
  <w:num w:numId="5">
    <w:abstractNumId w:val="0"/>
  </w:num>
  <w:num w:numId="6">
    <w:abstractNumId w:val="15"/>
  </w:num>
  <w:num w:numId="7">
    <w:abstractNumId w:val="18"/>
  </w:num>
  <w:num w:numId="8">
    <w:abstractNumId w:val="9"/>
  </w:num>
  <w:num w:numId="9">
    <w:abstractNumId w:val="16"/>
  </w:num>
  <w:num w:numId="10">
    <w:abstractNumId w:val="2"/>
  </w:num>
  <w:num w:numId="11">
    <w:abstractNumId w:val="3"/>
  </w:num>
  <w:num w:numId="12">
    <w:abstractNumId w:val="4"/>
  </w:num>
  <w:num w:numId="13">
    <w:abstractNumId w:val="6"/>
  </w:num>
  <w:num w:numId="14">
    <w:abstractNumId w:val="13"/>
  </w:num>
  <w:num w:numId="15">
    <w:abstractNumId w:val="19"/>
  </w:num>
  <w:num w:numId="16">
    <w:abstractNumId w:val="8"/>
  </w:num>
  <w:num w:numId="17">
    <w:abstractNumId w:val="12"/>
  </w:num>
  <w:num w:numId="18">
    <w:abstractNumId w:val="17"/>
  </w:num>
  <w:num w:numId="19">
    <w:abstractNumId w:val="1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9E"/>
    <w:rsid w:val="000C299E"/>
    <w:rsid w:val="003B21A6"/>
    <w:rsid w:val="00806F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15:chartTrackingRefBased/>
  <w15:docId w15:val="{72DE8764-329F-4C9B-960A-DAA58492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C299E"/>
    <w:pPr>
      <w:bidi/>
      <w:spacing w:after="0" w:line="240" w:lineRule="auto"/>
    </w:pPr>
    <w:rPr>
      <w:rFonts w:ascii="Times New Roman" w:eastAsia="Times New Roman" w:hAnsi="Times New Roman" w:cs="Zar"/>
      <w:sz w:val="20"/>
      <w:szCs w:val="24"/>
    </w:rPr>
  </w:style>
  <w:style w:type="paragraph" w:styleId="Heading1">
    <w:name w:val="heading 1"/>
    <w:aliases w:val="مطالب"/>
    <w:basedOn w:val="Normal"/>
    <w:next w:val="Normal"/>
    <w:link w:val="Heading1Char"/>
    <w:qFormat/>
    <w:rsid w:val="000C299E"/>
    <w:pPr>
      <w:keepNext/>
      <w:spacing w:line="360" w:lineRule="auto"/>
      <w:jc w:val="both"/>
      <w:outlineLvl w:val="0"/>
    </w:pPr>
    <w:rPr>
      <w:rFonts w:asciiTheme="majorBidi" w:eastAsiaTheme="majorEastAsia" w:hAnsiTheme="majorBidi" w:cstheme="majorBidi"/>
      <w:b/>
      <w:bCs/>
      <w:sz w:val="28"/>
      <w:szCs w:val="34"/>
    </w:rPr>
  </w:style>
  <w:style w:type="paragraph" w:styleId="Heading2">
    <w:name w:val="heading 2"/>
    <w:aliases w:val="جداول"/>
    <w:basedOn w:val="Normal"/>
    <w:next w:val="Normal"/>
    <w:link w:val="Heading2Char"/>
    <w:qFormat/>
    <w:rsid w:val="000C299E"/>
    <w:pPr>
      <w:keepNext/>
      <w:spacing w:line="360" w:lineRule="auto"/>
      <w:jc w:val="center"/>
      <w:outlineLvl w:val="1"/>
    </w:pPr>
    <w:rPr>
      <w:rFonts w:asciiTheme="majorBidi" w:eastAsiaTheme="majorEastAsia" w:hAnsiTheme="majorBidi" w:cs="Times New Roman"/>
      <w:bCs/>
      <w:sz w:val="28"/>
      <w:szCs w:val="28"/>
    </w:rPr>
  </w:style>
  <w:style w:type="paragraph" w:styleId="Heading3">
    <w:name w:val="heading 3"/>
    <w:aliases w:val="نمودار"/>
    <w:basedOn w:val="Normal"/>
    <w:next w:val="Normal"/>
    <w:link w:val="Heading3Char"/>
    <w:qFormat/>
    <w:rsid w:val="000C299E"/>
    <w:pPr>
      <w:keepNext/>
      <w:spacing w:line="360" w:lineRule="auto"/>
      <w:jc w:val="center"/>
      <w:outlineLvl w:val="2"/>
    </w:pPr>
    <w:rPr>
      <w:rFonts w:cs="Times New Roman"/>
      <w:bCs/>
      <w:sz w:val="28"/>
      <w:szCs w:val="28"/>
    </w:rPr>
  </w:style>
  <w:style w:type="paragraph" w:styleId="Heading4">
    <w:name w:val="heading 4"/>
    <w:basedOn w:val="Normal"/>
    <w:next w:val="Normal"/>
    <w:link w:val="Heading4Char"/>
    <w:rsid w:val="000C299E"/>
    <w:pPr>
      <w:keepNext/>
      <w:spacing w:line="360" w:lineRule="auto"/>
      <w:jc w:val="mediumKashida"/>
      <w:outlineLvl w:val="3"/>
    </w:pPr>
    <w:rPr>
      <w:rFonts w:cs="2  Mitra"/>
      <w:b/>
      <w:bCs/>
      <w:sz w:val="28"/>
      <w:szCs w:val="28"/>
    </w:rPr>
  </w:style>
  <w:style w:type="paragraph" w:styleId="Heading5">
    <w:name w:val="heading 5"/>
    <w:basedOn w:val="Normal"/>
    <w:next w:val="Normal"/>
    <w:link w:val="Heading5Char"/>
    <w:rsid w:val="000C299E"/>
    <w:pPr>
      <w:keepNext/>
      <w:spacing w:line="360" w:lineRule="auto"/>
      <w:jc w:val="center"/>
      <w:outlineLvl w:val="4"/>
    </w:pPr>
    <w:rPr>
      <w:rFonts w:cs="2  Mitra"/>
      <w:sz w:val="28"/>
      <w:szCs w:val="28"/>
    </w:rPr>
  </w:style>
  <w:style w:type="paragraph" w:styleId="Heading6">
    <w:name w:val="heading 6"/>
    <w:basedOn w:val="Normal"/>
    <w:next w:val="Normal"/>
    <w:link w:val="Heading6Char"/>
    <w:rsid w:val="000C299E"/>
    <w:pPr>
      <w:keepNext/>
      <w:spacing w:line="360" w:lineRule="auto"/>
      <w:outlineLvl w:val="5"/>
    </w:pPr>
    <w:rPr>
      <w:rFonts w:cs="2  Mitra"/>
      <w:b/>
      <w:bCs/>
      <w:sz w:val="24"/>
      <w:szCs w:val="28"/>
    </w:rPr>
  </w:style>
  <w:style w:type="paragraph" w:styleId="Heading7">
    <w:name w:val="heading 7"/>
    <w:basedOn w:val="Normal"/>
    <w:next w:val="Normal"/>
    <w:link w:val="Heading7Char"/>
    <w:rsid w:val="000C299E"/>
    <w:pPr>
      <w:keepNext/>
      <w:spacing w:line="360" w:lineRule="auto"/>
      <w:jc w:val="center"/>
      <w:outlineLvl w:val="6"/>
    </w:pPr>
    <w:rPr>
      <w:rFonts w:cs="2  Mitra"/>
      <w:sz w:val="24"/>
      <w:szCs w:val="28"/>
    </w:rPr>
  </w:style>
  <w:style w:type="paragraph" w:styleId="Heading8">
    <w:name w:val="heading 8"/>
    <w:basedOn w:val="Normal"/>
    <w:next w:val="Normal"/>
    <w:link w:val="Heading8Char"/>
    <w:rsid w:val="000C299E"/>
    <w:pPr>
      <w:keepNext/>
      <w:spacing w:line="360" w:lineRule="auto"/>
      <w:jc w:val="mediumKashida"/>
      <w:outlineLvl w:val="7"/>
    </w:pPr>
    <w:rPr>
      <w:rFonts w:cs="2  Mitra"/>
      <w:sz w:val="24"/>
      <w:szCs w:val="28"/>
    </w:rPr>
  </w:style>
  <w:style w:type="paragraph" w:styleId="Heading9">
    <w:name w:val="heading 9"/>
    <w:basedOn w:val="Normal"/>
    <w:next w:val="Normal"/>
    <w:link w:val="Heading9Char"/>
    <w:rsid w:val="000C299E"/>
    <w:pPr>
      <w:keepNext/>
      <w:spacing w:line="360" w:lineRule="auto"/>
      <w:jc w:val="lowKashida"/>
      <w:outlineLvl w:val="8"/>
    </w:pPr>
    <w:rPr>
      <w:rFonts w:cs="2  Mitra"/>
      <w:sz w:val="24"/>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299E"/>
    <w:rPr>
      <w:color w:val="0000FF"/>
      <w:u w:val="single"/>
    </w:rPr>
  </w:style>
  <w:style w:type="paragraph" w:styleId="TableofFigures">
    <w:name w:val="table of figures"/>
    <w:basedOn w:val="Normal"/>
    <w:next w:val="Normal"/>
    <w:uiPriority w:val="99"/>
    <w:rsid w:val="000C299E"/>
    <w:pPr>
      <w:spacing w:line="360" w:lineRule="auto"/>
      <w:jc w:val="both"/>
    </w:pPr>
    <w:rPr>
      <w:rFonts w:eastAsiaTheme="majorEastAsia" w:cs="Times New Roman"/>
      <w:smallCaps/>
      <w:sz w:val="28"/>
      <w:szCs w:val="28"/>
    </w:rPr>
  </w:style>
  <w:style w:type="character" w:customStyle="1" w:styleId="Heading1Char">
    <w:name w:val="Heading 1 Char"/>
    <w:aliases w:val="مطالب Char"/>
    <w:basedOn w:val="DefaultParagraphFont"/>
    <w:link w:val="Heading1"/>
    <w:rsid w:val="000C299E"/>
    <w:rPr>
      <w:rFonts w:asciiTheme="majorBidi" w:eastAsiaTheme="majorEastAsia" w:hAnsiTheme="majorBidi" w:cstheme="majorBidi"/>
      <w:b/>
      <w:bCs/>
      <w:sz w:val="28"/>
      <w:szCs w:val="34"/>
    </w:rPr>
  </w:style>
  <w:style w:type="character" w:customStyle="1" w:styleId="Heading2Char">
    <w:name w:val="Heading 2 Char"/>
    <w:basedOn w:val="DefaultParagraphFont"/>
    <w:link w:val="Heading2"/>
    <w:rsid w:val="000C299E"/>
    <w:rPr>
      <w:rFonts w:asciiTheme="majorBidi" w:eastAsiaTheme="majorEastAsia" w:hAnsiTheme="majorBidi" w:cs="Times New Roman"/>
      <w:bCs/>
      <w:sz w:val="28"/>
      <w:szCs w:val="28"/>
    </w:rPr>
  </w:style>
  <w:style w:type="character" w:customStyle="1" w:styleId="Heading3Char">
    <w:name w:val="Heading 3 Char"/>
    <w:basedOn w:val="DefaultParagraphFont"/>
    <w:link w:val="Heading3"/>
    <w:rsid w:val="000C299E"/>
    <w:rPr>
      <w:rFonts w:ascii="Times New Roman" w:eastAsia="Times New Roman" w:hAnsi="Times New Roman" w:cs="Times New Roman"/>
      <w:bCs/>
      <w:sz w:val="28"/>
      <w:szCs w:val="28"/>
    </w:rPr>
  </w:style>
  <w:style w:type="character" w:customStyle="1" w:styleId="Heading4Char">
    <w:name w:val="Heading 4 Char"/>
    <w:basedOn w:val="DefaultParagraphFont"/>
    <w:link w:val="Heading4"/>
    <w:rsid w:val="000C299E"/>
    <w:rPr>
      <w:rFonts w:ascii="Times New Roman" w:eastAsia="Times New Roman" w:hAnsi="Times New Roman" w:cs="2  Mitra"/>
      <w:b/>
      <w:bCs/>
      <w:sz w:val="28"/>
      <w:szCs w:val="28"/>
    </w:rPr>
  </w:style>
  <w:style w:type="character" w:customStyle="1" w:styleId="Heading5Char">
    <w:name w:val="Heading 5 Char"/>
    <w:basedOn w:val="DefaultParagraphFont"/>
    <w:link w:val="Heading5"/>
    <w:rsid w:val="000C299E"/>
    <w:rPr>
      <w:rFonts w:ascii="Times New Roman" w:eastAsia="Times New Roman" w:hAnsi="Times New Roman" w:cs="2  Mitra"/>
      <w:sz w:val="28"/>
      <w:szCs w:val="28"/>
    </w:rPr>
  </w:style>
  <w:style w:type="character" w:customStyle="1" w:styleId="Heading6Char">
    <w:name w:val="Heading 6 Char"/>
    <w:basedOn w:val="DefaultParagraphFont"/>
    <w:link w:val="Heading6"/>
    <w:rsid w:val="000C299E"/>
    <w:rPr>
      <w:rFonts w:ascii="Times New Roman" w:eastAsia="Times New Roman" w:hAnsi="Times New Roman" w:cs="2  Mitra"/>
      <w:b/>
      <w:bCs/>
      <w:sz w:val="24"/>
      <w:szCs w:val="28"/>
    </w:rPr>
  </w:style>
  <w:style w:type="character" w:customStyle="1" w:styleId="Heading7Char">
    <w:name w:val="Heading 7 Char"/>
    <w:basedOn w:val="DefaultParagraphFont"/>
    <w:link w:val="Heading7"/>
    <w:rsid w:val="000C299E"/>
    <w:rPr>
      <w:rFonts w:ascii="Times New Roman" w:eastAsia="Times New Roman" w:hAnsi="Times New Roman" w:cs="2  Mitra"/>
      <w:sz w:val="24"/>
      <w:szCs w:val="28"/>
    </w:rPr>
  </w:style>
  <w:style w:type="character" w:customStyle="1" w:styleId="Heading8Char">
    <w:name w:val="Heading 8 Char"/>
    <w:basedOn w:val="DefaultParagraphFont"/>
    <w:link w:val="Heading8"/>
    <w:rsid w:val="000C299E"/>
    <w:rPr>
      <w:rFonts w:ascii="Times New Roman" w:eastAsia="Times New Roman" w:hAnsi="Times New Roman" w:cs="2  Mitra"/>
      <w:sz w:val="24"/>
      <w:szCs w:val="28"/>
    </w:rPr>
  </w:style>
  <w:style w:type="character" w:customStyle="1" w:styleId="Heading9Char">
    <w:name w:val="Heading 9 Char"/>
    <w:basedOn w:val="DefaultParagraphFont"/>
    <w:link w:val="Heading9"/>
    <w:rsid w:val="000C299E"/>
    <w:rPr>
      <w:rFonts w:ascii="Times New Roman" w:eastAsia="Times New Roman" w:hAnsi="Times New Roman" w:cs="2  Mitra"/>
      <w:sz w:val="24"/>
      <w:szCs w:val="28"/>
    </w:rPr>
  </w:style>
  <w:style w:type="paragraph" w:styleId="BodyText">
    <w:name w:val="Body Text"/>
    <w:basedOn w:val="Normal"/>
    <w:link w:val="BodyTextChar"/>
    <w:rsid w:val="000C299E"/>
    <w:pPr>
      <w:spacing w:line="360" w:lineRule="auto"/>
      <w:jc w:val="mediumKashida"/>
    </w:pPr>
    <w:rPr>
      <w:rFonts w:cs="2  Mitra"/>
      <w:szCs w:val="28"/>
    </w:rPr>
  </w:style>
  <w:style w:type="character" w:customStyle="1" w:styleId="BodyTextChar">
    <w:name w:val="Body Text Char"/>
    <w:basedOn w:val="DefaultParagraphFont"/>
    <w:link w:val="BodyText"/>
    <w:rsid w:val="000C299E"/>
    <w:rPr>
      <w:rFonts w:ascii="Times New Roman" w:eastAsia="Times New Roman" w:hAnsi="Times New Roman" w:cs="2  Mitra"/>
      <w:sz w:val="20"/>
      <w:szCs w:val="28"/>
    </w:rPr>
  </w:style>
  <w:style w:type="paragraph" w:styleId="FootnoteText">
    <w:name w:val="footnote text"/>
    <w:basedOn w:val="Normal"/>
    <w:link w:val="FootnoteTextChar"/>
    <w:uiPriority w:val="99"/>
    <w:rsid w:val="000C299E"/>
    <w:pPr>
      <w:jc w:val="right"/>
    </w:pPr>
    <w:rPr>
      <w:rFonts w:cs="2  Mitra"/>
      <w:szCs w:val="28"/>
    </w:rPr>
  </w:style>
  <w:style w:type="character" w:customStyle="1" w:styleId="FootnoteTextChar">
    <w:name w:val="Footnote Text Char"/>
    <w:basedOn w:val="DefaultParagraphFont"/>
    <w:link w:val="FootnoteText"/>
    <w:uiPriority w:val="99"/>
    <w:rsid w:val="000C299E"/>
    <w:rPr>
      <w:rFonts w:ascii="Times New Roman" w:eastAsia="Times New Roman" w:hAnsi="Times New Roman" w:cs="2  Mitra"/>
      <w:sz w:val="20"/>
      <w:szCs w:val="28"/>
    </w:rPr>
  </w:style>
  <w:style w:type="character" w:styleId="FootnoteReference">
    <w:name w:val="footnote reference"/>
    <w:basedOn w:val="DefaultParagraphFont"/>
    <w:uiPriority w:val="99"/>
    <w:rsid w:val="000C299E"/>
    <w:rPr>
      <w:vertAlign w:val="superscript"/>
    </w:rPr>
  </w:style>
  <w:style w:type="paragraph" w:styleId="BodyText2">
    <w:name w:val="Body Text 2"/>
    <w:basedOn w:val="Normal"/>
    <w:link w:val="BodyText2Char"/>
    <w:rsid w:val="000C299E"/>
    <w:pPr>
      <w:spacing w:line="360" w:lineRule="auto"/>
    </w:pPr>
    <w:rPr>
      <w:rFonts w:cs="2  Mitra"/>
      <w:szCs w:val="28"/>
    </w:rPr>
  </w:style>
  <w:style w:type="character" w:customStyle="1" w:styleId="BodyText2Char">
    <w:name w:val="Body Text 2 Char"/>
    <w:basedOn w:val="DefaultParagraphFont"/>
    <w:link w:val="BodyText2"/>
    <w:rsid w:val="000C299E"/>
    <w:rPr>
      <w:rFonts w:ascii="Times New Roman" w:eastAsia="Times New Roman" w:hAnsi="Times New Roman" w:cs="2  Mitra"/>
      <w:sz w:val="20"/>
      <w:szCs w:val="28"/>
    </w:rPr>
  </w:style>
  <w:style w:type="paragraph" w:styleId="BodyText3">
    <w:name w:val="Body Text 3"/>
    <w:basedOn w:val="Normal"/>
    <w:link w:val="BodyText3Char"/>
    <w:rsid w:val="000C299E"/>
    <w:pPr>
      <w:spacing w:line="360" w:lineRule="auto"/>
      <w:jc w:val="center"/>
    </w:pPr>
    <w:rPr>
      <w:rFonts w:cs="2  Mitra"/>
      <w:szCs w:val="28"/>
    </w:rPr>
  </w:style>
  <w:style w:type="character" w:customStyle="1" w:styleId="BodyText3Char">
    <w:name w:val="Body Text 3 Char"/>
    <w:basedOn w:val="DefaultParagraphFont"/>
    <w:link w:val="BodyText3"/>
    <w:rsid w:val="000C299E"/>
    <w:rPr>
      <w:rFonts w:ascii="Times New Roman" w:eastAsia="Times New Roman" w:hAnsi="Times New Roman" w:cs="2  Mitra"/>
      <w:sz w:val="20"/>
      <w:szCs w:val="28"/>
    </w:rPr>
  </w:style>
  <w:style w:type="paragraph" w:styleId="Footer">
    <w:name w:val="footer"/>
    <w:basedOn w:val="Normal"/>
    <w:link w:val="FooterChar"/>
    <w:uiPriority w:val="99"/>
    <w:rsid w:val="000C299E"/>
    <w:pPr>
      <w:tabs>
        <w:tab w:val="center" w:pos="4153"/>
        <w:tab w:val="right" w:pos="8306"/>
      </w:tabs>
    </w:pPr>
  </w:style>
  <w:style w:type="character" w:customStyle="1" w:styleId="FooterChar">
    <w:name w:val="Footer Char"/>
    <w:basedOn w:val="DefaultParagraphFont"/>
    <w:link w:val="Footer"/>
    <w:uiPriority w:val="99"/>
    <w:rsid w:val="000C299E"/>
    <w:rPr>
      <w:rFonts w:ascii="Times New Roman" w:eastAsia="Times New Roman" w:hAnsi="Times New Roman" w:cs="Zar"/>
      <w:sz w:val="20"/>
      <w:szCs w:val="24"/>
    </w:rPr>
  </w:style>
  <w:style w:type="character" w:styleId="PageNumber">
    <w:name w:val="page number"/>
    <w:basedOn w:val="DefaultParagraphFont"/>
    <w:rsid w:val="000C299E"/>
  </w:style>
  <w:style w:type="table" w:styleId="TableGrid">
    <w:name w:val="Table Grid"/>
    <w:basedOn w:val="TableNormal"/>
    <w:rsid w:val="000C299E"/>
    <w:pPr>
      <w:bidi/>
      <w:spacing w:after="0" w:line="240" w:lineRule="auto"/>
    </w:pPr>
    <w:rPr>
      <w:rFonts w:ascii="Times New Roman" w:eastAsia="Times New Roman" w:hAnsi="Times New Roman" w:cs="Za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C299E"/>
    <w:pPr>
      <w:tabs>
        <w:tab w:val="center" w:pos="4153"/>
        <w:tab w:val="right" w:pos="8306"/>
      </w:tabs>
    </w:pPr>
    <w:rPr>
      <w:rFonts w:cs="Times New Roman"/>
      <w:sz w:val="24"/>
    </w:rPr>
  </w:style>
  <w:style w:type="character" w:customStyle="1" w:styleId="HeaderChar">
    <w:name w:val="Header Char"/>
    <w:basedOn w:val="DefaultParagraphFont"/>
    <w:link w:val="Header"/>
    <w:rsid w:val="000C299E"/>
    <w:rPr>
      <w:rFonts w:ascii="Times New Roman" w:eastAsia="Times New Roman" w:hAnsi="Times New Roman" w:cs="Times New Roman"/>
      <w:sz w:val="24"/>
      <w:szCs w:val="24"/>
    </w:rPr>
  </w:style>
  <w:style w:type="character" w:customStyle="1" w:styleId="tiny1">
    <w:name w:val="tiny1"/>
    <w:basedOn w:val="DefaultParagraphFont"/>
    <w:rsid w:val="000C299E"/>
    <w:rPr>
      <w:rFonts w:ascii="Verdana" w:hAnsi="Verdana" w:hint="default"/>
      <w:sz w:val="15"/>
      <w:szCs w:val="15"/>
    </w:rPr>
  </w:style>
  <w:style w:type="character" w:customStyle="1" w:styleId="citationjournal">
    <w:name w:val="citation journal"/>
    <w:basedOn w:val="DefaultParagraphFont"/>
    <w:rsid w:val="000C299E"/>
  </w:style>
  <w:style w:type="character" w:customStyle="1" w:styleId="z3988">
    <w:name w:val="z3988"/>
    <w:basedOn w:val="DefaultParagraphFont"/>
    <w:rsid w:val="000C299E"/>
  </w:style>
  <w:style w:type="character" w:styleId="Emphasis">
    <w:name w:val="Emphasis"/>
    <w:basedOn w:val="DefaultParagraphFont"/>
    <w:rsid w:val="000C299E"/>
    <w:rPr>
      <w:b/>
      <w:bCs/>
      <w:i w:val="0"/>
      <w:iCs w:val="0"/>
    </w:rPr>
  </w:style>
  <w:style w:type="paragraph" w:customStyle="1" w:styleId="References">
    <w:name w:val="References"/>
    <w:rsid w:val="000C299E"/>
    <w:pPr>
      <w:spacing w:after="0" w:line="480" w:lineRule="auto"/>
      <w:ind w:left="720" w:hanging="720"/>
      <w:jc w:val="both"/>
    </w:pPr>
    <w:rPr>
      <w:rFonts w:ascii="Times New Roman" w:eastAsia="Times New Roman" w:hAnsi="Times New Roman" w:cs="Times New Roman"/>
      <w:noProof/>
      <w:sz w:val="18"/>
      <w:szCs w:val="20"/>
    </w:rPr>
  </w:style>
  <w:style w:type="paragraph" w:styleId="BalloonText">
    <w:name w:val="Balloon Text"/>
    <w:basedOn w:val="Normal"/>
    <w:link w:val="BalloonTextChar"/>
    <w:rsid w:val="000C299E"/>
    <w:rPr>
      <w:rFonts w:ascii="Tahoma" w:hAnsi="Tahoma" w:cs="Tahoma"/>
      <w:sz w:val="16"/>
      <w:szCs w:val="16"/>
    </w:rPr>
  </w:style>
  <w:style w:type="character" w:customStyle="1" w:styleId="BalloonTextChar">
    <w:name w:val="Balloon Text Char"/>
    <w:basedOn w:val="DefaultParagraphFont"/>
    <w:link w:val="BalloonText"/>
    <w:rsid w:val="000C299E"/>
    <w:rPr>
      <w:rFonts w:ascii="Tahoma" w:eastAsia="Times New Roman" w:hAnsi="Tahoma" w:cs="Tahoma"/>
      <w:sz w:val="16"/>
      <w:szCs w:val="16"/>
    </w:rPr>
  </w:style>
  <w:style w:type="paragraph" w:styleId="BodyTextIndent2">
    <w:name w:val="Body Text Indent 2"/>
    <w:basedOn w:val="Normal"/>
    <w:link w:val="BodyTextIndent2Char"/>
    <w:rsid w:val="000C299E"/>
    <w:pPr>
      <w:bidi w:val="0"/>
      <w:spacing w:after="120" w:line="480" w:lineRule="auto"/>
      <w:ind w:left="360"/>
    </w:pPr>
    <w:rPr>
      <w:rFonts w:cs="Times New Roman"/>
      <w:sz w:val="24"/>
    </w:rPr>
  </w:style>
  <w:style w:type="character" w:customStyle="1" w:styleId="BodyTextIndent2Char">
    <w:name w:val="Body Text Indent 2 Char"/>
    <w:basedOn w:val="DefaultParagraphFont"/>
    <w:link w:val="BodyTextIndent2"/>
    <w:rsid w:val="000C299E"/>
    <w:rPr>
      <w:rFonts w:ascii="Times New Roman" w:eastAsia="Times New Roman" w:hAnsi="Times New Roman" w:cs="Times New Roman"/>
      <w:sz w:val="24"/>
      <w:szCs w:val="24"/>
    </w:rPr>
  </w:style>
  <w:style w:type="paragraph" w:styleId="EndnoteText">
    <w:name w:val="endnote text"/>
    <w:basedOn w:val="Normal"/>
    <w:link w:val="EndnoteTextChar"/>
    <w:rsid w:val="000C299E"/>
    <w:rPr>
      <w:szCs w:val="20"/>
    </w:rPr>
  </w:style>
  <w:style w:type="character" w:customStyle="1" w:styleId="EndnoteTextChar">
    <w:name w:val="Endnote Text Char"/>
    <w:basedOn w:val="DefaultParagraphFont"/>
    <w:link w:val="EndnoteText"/>
    <w:rsid w:val="000C299E"/>
    <w:rPr>
      <w:rFonts w:ascii="Times New Roman" w:eastAsia="Times New Roman" w:hAnsi="Times New Roman" w:cs="Zar"/>
      <w:sz w:val="20"/>
      <w:szCs w:val="20"/>
    </w:rPr>
  </w:style>
  <w:style w:type="character" w:styleId="EndnoteReference">
    <w:name w:val="endnote reference"/>
    <w:basedOn w:val="DefaultParagraphFont"/>
    <w:rsid w:val="000C299E"/>
    <w:rPr>
      <w:vertAlign w:val="superscript"/>
    </w:rPr>
  </w:style>
  <w:style w:type="paragraph" w:styleId="ListParagraph">
    <w:name w:val="List Paragraph"/>
    <w:basedOn w:val="Normal"/>
    <w:uiPriority w:val="34"/>
    <w:qFormat/>
    <w:rsid w:val="000C299E"/>
    <w:pPr>
      <w:ind w:left="720"/>
      <w:contextualSpacing/>
    </w:pPr>
  </w:style>
  <w:style w:type="paragraph" w:styleId="TOCHeading">
    <w:name w:val="TOC Heading"/>
    <w:basedOn w:val="Heading1"/>
    <w:next w:val="Normal"/>
    <w:uiPriority w:val="39"/>
    <w:unhideWhenUsed/>
    <w:qFormat/>
    <w:rsid w:val="000C299E"/>
    <w:pPr>
      <w:keepLines/>
      <w:bidi w:val="0"/>
      <w:spacing w:before="480" w:line="276" w:lineRule="auto"/>
      <w:outlineLvl w:val="9"/>
    </w:pPr>
    <w:rPr>
      <w:rFonts w:asciiTheme="majorHAnsi" w:hAnsiTheme="majorHAnsi"/>
      <w:color w:val="2E74B5" w:themeColor="accent1" w:themeShade="BF"/>
    </w:rPr>
  </w:style>
  <w:style w:type="paragraph" w:styleId="TOC1">
    <w:name w:val="toc 1"/>
    <w:basedOn w:val="Normal"/>
    <w:next w:val="Normal"/>
    <w:autoRedefine/>
    <w:uiPriority w:val="39"/>
    <w:rsid w:val="000C299E"/>
    <w:pPr>
      <w:tabs>
        <w:tab w:val="left" w:pos="660"/>
        <w:tab w:val="right" w:leader="dot" w:pos="9061"/>
      </w:tabs>
      <w:spacing w:after="100" w:line="360" w:lineRule="auto"/>
    </w:pPr>
    <w:rPr>
      <w:rFonts w:cs="Times New Roman"/>
      <w:noProof/>
      <w:sz w:val="28"/>
      <w:szCs w:val="28"/>
    </w:rPr>
  </w:style>
  <w:style w:type="paragraph" w:styleId="TOC2">
    <w:name w:val="toc 2"/>
    <w:basedOn w:val="Normal"/>
    <w:next w:val="Normal"/>
    <w:autoRedefine/>
    <w:uiPriority w:val="39"/>
    <w:rsid w:val="000C299E"/>
    <w:pPr>
      <w:tabs>
        <w:tab w:val="right" w:leader="dot" w:pos="9061"/>
      </w:tabs>
      <w:spacing w:line="408" w:lineRule="auto"/>
      <w:jc w:val="both"/>
    </w:pPr>
  </w:style>
  <w:style w:type="paragraph" w:styleId="TOC3">
    <w:name w:val="toc 3"/>
    <w:basedOn w:val="Normal"/>
    <w:next w:val="Normal"/>
    <w:autoRedefine/>
    <w:uiPriority w:val="39"/>
    <w:rsid w:val="000C299E"/>
    <w:pPr>
      <w:tabs>
        <w:tab w:val="right" w:leader="dot" w:pos="9061"/>
      </w:tabs>
      <w:spacing w:after="100" w:line="360" w:lineRule="auto"/>
      <w:ind w:left="-1"/>
      <w:jc w:val="both"/>
    </w:pPr>
  </w:style>
  <w:style w:type="paragraph" w:styleId="NormalWeb">
    <w:name w:val="Normal (Web)"/>
    <w:basedOn w:val="Normal"/>
    <w:unhideWhenUsed/>
    <w:rsid w:val="000C299E"/>
    <w:pPr>
      <w:bidi w:val="0"/>
      <w:spacing w:before="100" w:beforeAutospacing="1" w:after="100" w:afterAutospacing="1"/>
    </w:pPr>
    <w:rPr>
      <w:rFonts w:cs="Times New Roman"/>
      <w:sz w:val="24"/>
    </w:rPr>
  </w:style>
  <w:style w:type="paragraph" w:styleId="TOC4">
    <w:name w:val="toc 4"/>
    <w:basedOn w:val="Normal"/>
    <w:next w:val="Normal"/>
    <w:autoRedefine/>
    <w:uiPriority w:val="39"/>
    <w:unhideWhenUsed/>
    <w:rsid w:val="000C299E"/>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C299E"/>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C299E"/>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C299E"/>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C299E"/>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C299E"/>
    <w:pPr>
      <w:bidi w:val="0"/>
      <w:spacing w:after="100" w:line="276" w:lineRule="auto"/>
      <w:ind w:left="1760"/>
    </w:pPr>
    <w:rPr>
      <w:rFonts w:asciiTheme="minorHAnsi" w:eastAsiaTheme="minorEastAsia" w:hAnsiTheme="minorHAnsi" w:cstheme="minorBidi"/>
      <w:sz w:val="22"/>
      <w:szCs w:val="22"/>
    </w:rPr>
  </w:style>
  <w:style w:type="character" w:styleId="HTMLCite">
    <w:name w:val="HTML Cite"/>
    <w:basedOn w:val="DefaultParagraphFont"/>
    <w:rsid w:val="000C299E"/>
    <w:rPr>
      <w:i/>
      <w:iCs/>
    </w:rPr>
  </w:style>
  <w:style w:type="paragraph" w:styleId="BodyTextIndent3">
    <w:name w:val="Body Text Indent 3"/>
    <w:basedOn w:val="Normal"/>
    <w:link w:val="BodyTextIndent3Char"/>
    <w:rsid w:val="000C299E"/>
    <w:pPr>
      <w:spacing w:after="120"/>
      <w:ind w:left="360"/>
    </w:pPr>
    <w:rPr>
      <w:sz w:val="16"/>
      <w:szCs w:val="16"/>
    </w:rPr>
  </w:style>
  <w:style w:type="character" w:customStyle="1" w:styleId="BodyTextIndent3Char">
    <w:name w:val="Body Text Indent 3 Char"/>
    <w:basedOn w:val="DefaultParagraphFont"/>
    <w:link w:val="BodyTextIndent3"/>
    <w:rsid w:val="000C299E"/>
    <w:rPr>
      <w:rFonts w:ascii="Times New Roman" w:eastAsia="Times New Roman" w:hAnsi="Times New Roman" w:cs="Zar"/>
      <w:sz w:val="16"/>
      <w:szCs w:val="16"/>
    </w:rPr>
  </w:style>
  <w:style w:type="character" w:styleId="LineNumber">
    <w:name w:val="line number"/>
    <w:basedOn w:val="DefaultParagraphFont"/>
    <w:rsid w:val="000C299E"/>
  </w:style>
  <w:style w:type="paragraph" w:styleId="Subtitle">
    <w:name w:val="Subtitle"/>
    <w:basedOn w:val="Normal"/>
    <w:link w:val="SubtitleChar"/>
    <w:rsid w:val="000C299E"/>
    <w:pPr>
      <w:jc w:val="center"/>
    </w:pPr>
    <w:rPr>
      <w:rFonts w:cs="B Zar"/>
      <w:sz w:val="28"/>
      <w:szCs w:val="28"/>
    </w:rPr>
  </w:style>
  <w:style w:type="character" w:customStyle="1" w:styleId="SubtitleChar">
    <w:name w:val="Subtitle Char"/>
    <w:basedOn w:val="DefaultParagraphFont"/>
    <w:link w:val="Subtitle"/>
    <w:rsid w:val="000C299E"/>
    <w:rPr>
      <w:rFonts w:ascii="Times New Roman" w:eastAsia="Times New Roman" w:hAnsi="Times New Roman" w:cs="B Zar"/>
      <w:sz w:val="28"/>
      <w:szCs w:val="28"/>
    </w:rPr>
  </w:style>
  <w:style w:type="character" w:styleId="PlaceholderText">
    <w:name w:val="Placeholder Text"/>
    <w:basedOn w:val="DefaultParagraphFont"/>
    <w:uiPriority w:val="99"/>
    <w:semiHidden/>
    <w:rsid w:val="000C299E"/>
    <w:rPr>
      <w:color w:val="808080"/>
    </w:rPr>
  </w:style>
  <w:style w:type="character" w:customStyle="1" w:styleId="longtext1">
    <w:name w:val="long_text1"/>
    <w:basedOn w:val="DefaultParagraphFont"/>
    <w:rsid w:val="000C299E"/>
    <w:rPr>
      <w:sz w:val="20"/>
      <w:szCs w:val="20"/>
    </w:rPr>
  </w:style>
  <w:style w:type="table" w:styleId="TableGrid8">
    <w:name w:val="Table Grid 8"/>
    <w:basedOn w:val="TableNormal"/>
    <w:rsid w:val="000C299E"/>
    <w:pPr>
      <w:bidi/>
      <w:spacing w:after="0" w:line="240" w:lineRule="auto"/>
    </w:pPr>
    <w:rPr>
      <w:rFonts w:ascii="Times New Roman" w:eastAsia="Times New Roman" w:hAnsi="Times New Roman" w:cs="Times New Roman"/>
      <w:sz w:val="20"/>
      <w:szCs w:val="20"/>
      <w:lang w:bidi="fa-I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image" Target="media/image2.png"/><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image" Target="media/image5.png"/><Relationship Id="rId34" Type="http://schemas.openxmlformats.org/officeDocument/2006/relationships/hyperlink" Target="http://www.eemeraldisight.com/1469-1930.htm" TargetMode="Externa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image" Target="media/image1.png"/><Relationship Id="rId25" Type="http://schemas.openxmlformats.org/officeDocument/2006/relationships/oleObject" Target="embeddings/oleObject2.bin"/><Relationship Id="rId33" Type="http://schemas.openxmlformats.org/officeDocument/2006/relationships/hyperlink" Target="http://www.emeraldinsight.com" TargetMode="Externa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image" Target="media/image7.wmf"/><Relationship Id="rId32" Type="http://schemas.openxmlformats.org/officeDocument/2006/relationships/hyperlink" Target="http://www.emeraldinsight.co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diagramColors" Target="diagrams/colors2.xml"/><Relationship Id="rId23" Type="http://schemas.openxmlformats.org/officeDocument/2006/relationships/oleObject" Target="embeddings/oleObject1.bin"/><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diagramColors" Target="diagrams/colors1.xml"/><Relationship Id="rId19" Type="http://schemas.openxmlformats.org/officeDocument/2006/relationships/image" Target="media/image3.png"/><Relationship Id="rId31" Type="http://schemas.openxmlformats.org/officeDocument/2006/relationships/hyperlink" Target="http://www.business.mcmaster.ca" TargetMode="Externa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image" Target="media/image6.wmf"/><Relationship Id="rId27" Type="http://schemas.openxmlformats.org/officeDocument/2006/relationships/oleObject" Target="embeddings/oleObject3.bin"/><Relationship Id="rId30" Type="http://schemas.openxmlformats.org/officeDocument/2006/relationships/hyperlink" Target="http://www.arraydev.com" TargetMode="External"/><Relationship Id="rId35" Type="http://schemas.openxmlformats.org/officeDocument/2006/relationships/hyperlink" Target="http://www.measuring-ip.at/papers/ham99txt.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9066F5-6453-449A-BA31-EEBD39671BCD}" type="doc">
      <dgm:prSet loTypeId="urn:microsoft.com/office/officeart/2005/8/layout/orgChart1" loCatId="hierarchy" qsTypeId="urn:microsoft.com/office/officeart/2005/8/quickstyle/simple1" qsCatId="simple" csTypeId="urn:microsoft.com/office/officeart/2005/8/colors/accent1_2" csCatId="accent1" phldr="1"/>
      <dgm:spPr/>
    </dgm:pt>
    <dgm:pt modelId="{13BC2398-D8EF-421A-9672-2299042860F0}">
      <dgm:prSet/>
      <dgm:spPr/>
      <dgm:t>
        <a:bodyPr/>
        <a:lstStyle/>
        <a:p>
          <a:pPr marR="0" algn="ctr" rtl="0"/>
          <a:r>
            <a:rPr lang="fa-IR" baseline="0" smtClean="0">
              <a:latin typeface="Arial"/>
              <a:cs typeface="Arial"/>
            </a:rPr>
            <a:t>ارزش بازار</a:t>
          </a:r>
          <a:endParaRPr lang="en-US" smtClean="0"/>
        </a:p>
      </dgm:t>
    </dgm:pt>
    <dgm:pt modelId="{5CF2245D-FF9E-45C8-9F20-1021EEE06371}" type="parTrans" cxnId="{3DE7902E-E684-495F-930F-5C66F3795D3E}">
      <dgm:prSet/>
      <dgm:spPr/>
      <dgm:t>
        <a:bodyPr/>
        <a:lstStyle/>
        <a:p>
          <a:endParaRPr lang="en-US"/>
        </a:p>
      </dgm:t>
    </dgm:pt>
    <dgm:pt modelId="{0DFC7B08-2E3D-4E89-8ADF-010BA8B60BD7}" type="sibTrans" cxnId="{3DE7902E-E684-495F-930F-5C66F3795D3E}">
      <dgm:prSet/>
      <dgm:spPr/>
      <dgm:t>
        <a:bodyPr/>
        <a:lstStyle/>
        <a:p>
          <a:endParaRPr lang="en-US"/>
        </a:p>
      </dgm:t>
    </dgm:pt>
    <dgm:pt modelId="{CFA6318B-80AF-4F34-9A58-F495AB017C7B}">
      <dgm:prSet/>
      <dgm:spPr/>
      <dgm:t>
        <a:bodyPr/>
        <a:lstStyle/>
        <a:p>
          <a:pPr marR="0" algn="ctr" rtl="0"/>
          <a:r>
            <a:rPr lang="fa-IR" baseline="0" smtClean="0">
              <a:latin typeface="Arial"/>
              <a:cs typeface="Arial"/>
            </a:rPr>
            <a:t>ارزش مالي</a:t>
          </a:r>
          <a:endParaRPr lang="en-US" smtClean="0"/>
        </a:p>
      </dgm:t>
    </dgm:pt>
    <dgm:pt modelId="{D285DE31-F4AC-421F-AE90-B7CA4AF4C62B}" type="parTrans" cxnId="{BD624C63-2DF1-409A-9B86-EAD33BE60830}">
      <dgm:prSet/>
      <dgm:spPr/>
      <dgm:t>
        <a:bodyPr/>
        <a:lstStyle/>
        <a:p>
          <a:endParaRPr lang="en-US"/>
        </a:p>
      </dgm:t>
    </dgm:pt>
    <dgm:pt modelId="{B3482E16-7C56-4867-912D-9B0B62A2BE9A}" type="sibTrans" cxnId="{BD624C63-2DF1-409A-9B86-EAD33BE60830}">
      <dgm:prSet/>
      <dgm:spPr/>
      <dgm:t>
        <a:bodyPr/>
        <a:lstStyle/>
        <a:p>
          <a:endParaRPr lang="en-US"/>
        </a:p>
      </dgm:t>
    </dgm:pt>
    <dgm:pt modelId="{B3BECF47-7D92-42C2-ABBA-8786AE3AE108}">
      <dgm:prSet/>
      <dgm:spPr/>
      <dgm:t>
        <a:bodyPr/>
        <a:lstStyle/>
        <a:p>
          <a:pPr marR="0" algn="ctr" rtl="0"/>
          <a:r>
            <a:rPr lang="fa-IR" baseline="0" smtClean="0">
              <a:latin typeface="Arial"/>
              <a:cs typeface="Arial"/>
            </a:rPr>
            <a:t>سرمايه فكري</a:t>
          </a:r>
          <a:endParaRPr lang="en-US" smtClean="0"/>
        </a:p>
      </dgm:t>
    </dgm:pt>
    <dgm:pt modelId="{2B7CE5C7-1427-4F2D-AF13-E380DC1057FA}" type="parTrans" cxnId="{1625340A-3261-44F6-9807-814C72315819}">
      <dgm:prSet/>
      <dgm:spPr/>
      <dgm:t>
        <a:bodyPr/>
        <a:lstStyle/>
        <a:p>
          <a:endParaRPr lang="en-US"/>
        </a:p>
      </dgm:t>
    </dgm:pt>
    <dgm:pt modelId="{2563FE40-1436-4240-B8C6-CB57C5E395C5}" type="sibTrans" cxnId="{1625340A-3261-44F6-9807-814C72315819}">
      <dgm:prSet/>
      <dgm:spPr/>
      <dgm:t>
        <a:bodyPr/>
        <a:lstStyle/>
        <a:p>
          <a:endParaRPr lang="en-US"/>
        </a:p>
      </dgm:t>
    </dgm:pt>
    <dgm:pt modelId="{DEB4E9B3-10ED-4DBD-B137-105696AE2179}">
      <dgm:prSet/>
      <dgm:spPr/>
      <dgm:t>
        <a:bodyPr/>
        <a:lstStyle/>
        <a:p>
          <a:pPr marR="0" algn="ctr" rtl="0"/>
          <a:r>
            <a:rPr lang="fa-IR" baseline="0" smtClean="0">
              <a:latin typeface="Arial"/>
              <a:cs typeface="Arial"/>
            </a:rPr>
            <a:t>سرمايه ساختاري</a:t>
          </a:r>
          <a:endParaRPr lang="en-US" smtClean="0"/>
        </a:p>
      </dgm:t>
    </dgm:pt>
    <dgm:pt modelId="{A482525D-2E4D-4AEE-89AD-2993906706D4}" type="parTrans" cxnId="{1C49D3F2-458A-40EB-80CF-9C5197FD0BF3}">
      <dgm:prSet/>
      <dgm:spPr/>
      <dgm:t>
        <a:bodyPr/>
        <a:lstStyle/>
        <a:p>
          <a:endParaRPr lang="en-US"/>
        </a:p>
      </dgm:t>
    </dgm:pt>
    <dgm:pt modelId="{FFF12D5D-7221-4A23-B1A2-FDDE18C67FC1}" type="sibTrans" cxnId="{1C49D3F2-458A-40EB-80CF-9C5197FD0BF3}">
      <dgm:prSet/>
      <dgm:spPr/>
      <dgm:t>
        <a:bodyPr/>
        <a:lstStyle/>
        <a:p>
          <a:endParaRPr lang="en-US"/>
        </a:p>
      </dgm:t>
    </dgm:pt>
    <dgm:pt modelId="{8E15177E-9DD3-482A-B67F-814D8D6475F4}" type="asst">
      <dgm:prSet/>
      <dgm:spPr/>
      <dgm:t>
        <a:bodyPr/>
        <a:lstStyle/>
        <a:p>
          <a:pPr marR="0" algn="ctr" rtl="0"/>
          <a:r>
            <a:rPr lang="fa-IR" baseline="0" smtClean="0">
              <a:latin typeface="Arial"/>
              <a:cs typeface="Arial"/>
            </a:rPr>
            <a:t>سرمايه مشتري</a:t>
          </a:r>
          <a:endParaRPr lang="en-US" smtClean="0"/>
        </a:p>
      </dgm:t>
    </dgm:pt>
    <dgm:pt modelId="{A99E2D14-E993-41DC-B499-4D39FB96E114}" type="parTrans" cxnId="{5BAA9F47-FB56-4DB8-9C6C-E751E825A030}">
      <dgm:prSet/>
      <dgm:spPr/>
      <dgm:t>
        <a:bodyPr/>
        <a:lstStyle/>
        <a:p>
          <a:endParaRPr lang="en-US"/>
        </a:p>
      </dgm:t>
    </dgm:pt>
    <dgm:pt modelId="{CAC29E32-C8D5-47E1-A944-F8E7CC623F6E}" type="sibTrans" cxnId="{5BAA9F47-FB56-4DB8-9C6C-E751E825A030}">
      <dgm:prSet/>
      <dgm:spPr/>
      <dgm:t>
        <a:bodyPr/>
        <a:lstStyle/>
        <a:p>
          <a:endParaRPr lang="en-US"/>
        </a:p>
      </dgm:t>
    </dgm:pt>
    <dgm:pt modelId="{A3379440-F1BA-4397-A3B4-9B017E4F4FD6}" type="asst">
      <dgm:prSet/>
      <dgm:spPr/>
      <dgm:t>
        <a:bodyPr/>
        <a:lstStyle/>
        <a:p>
          <a:pPr marR="0" algn="ctr" rtl="0"/>
          <a:r>
            <a:rPr lang="fa-IR" baseline="0" smtClean="0">
              <a:latin typeface="Arial"/>
              <a:cs typeface="Arial"/>
            </a:rPr>
            <a:t>سرمايه سازماني</a:t>
          </a:r>
          <a:endParaRPr lang="en-US" smtClean="0"/>
        </a:p>
      </dgm:t>
    </dgm:pt>
    <dgm:pt modelId="{2BD4BFCC-CBAE-42F1-AF4E-BC23C213E62E}" type="parTrans" cxnId="{C1CA316F-AE9C-4D48-92E7-E65F7BDA6AB7}">
      <dgm:prSet/>
      <dgm:spPr/>
      <dgm:t>
        <a:bodyPr/>
        <a:lstStyle/>
        <a:p>
          <a:endParaRPr lang="en-US"/>
        </a:p>
      </dgm:t>
    </dgm:pt>
    <dgm:pt modelId="{E775E2FF-9A85-477C-929F-A9840B005520}" type="sibTrans" cxnId="{C1CA316F-AE9C-4D48-92E7-E65F7BDA6AB7}">
      <dgm:prSet/>
      <dgm:spPr/>
      <dgm:t>
        <a:bodyPr/>
        <a:lstStyle/>
        <a:p>
          <a:endParaRPr lang="en-US"/>
        </a:p>
      </dgm:t>
    </dgm:pt>
    <dgm:pt modelId="{EEDC73B0-1891-4FDC-B8AD-07973F99B3E1}" type="asst">
      <dgm:prSet/>
      <dgm:spPr/>
      <dgm:t>
        <a:bodyPr/>
        <a:lstStyle/>
        <a:p>
          <a:pPr marR="0" algn="ctr" rtl="0"/>
          <a:r>
            <a:rPr lang="fa-IR" baseline="0" smtClean="0">
              <a:latin typeface="Arial"/>
              <a:cs typeface="Arial"/>
            </a:rPr>
            <a:t>سرمايه نوآوري</a:t>
          </a:r>
          <a:endParaRPr lang="en-US" smtClean="0"/>
        </a:p>
      </dgm:t>
    </dgm:pt>
    <dgm:pt modelId="{8F466B7C-194E-405B-853A-ED563C7EE511}" type="parTrans" cxnId="{A7F6F8AE-1AEC-4727-BCBC-535DE7F787BC}">
      <dgm:prSet/>
      <dgm:spPr/>
      <dgm:t>
        <a:bodyPr/>
        <a:lstStyle/>
        <a:p>
          <a:endParaRPr lang="en-US"/>
        </a:p>
      </dgm:t>
    </dgm:pt>
    <dgm:pt modelId="{5B3218CF-2A46-4929-8FCB-EA922D7153C5}" type="sibTrans" cxnId="{A7F6F8AE-1AEC-4727-BCBC-535DE7F787BC}">
      <dgm:prSet/>
      <dgm:spPr/>
      <dgm:t>
        <a:bodyPr/>
        <a:lstStyle/>
        <a:p>
          <a:endParaRPr lang="en-US"/>
        </a:p>
      </dgm:t>
    </dgm:pt>
    <dgm:pt modelId="{799EA4F6-2B0A-4150-84A1-F89EBB7F517C}" type="asst">
      <dgm:prSet/>
      <dgm:spPr/>
      <dgm:t>
        <a:bodyPr/>
        <a:lstStyle/>
        <a:p>
          <a:pPr marR="0" algn="ctr" rtl="0"/>
          <a:r>
            <a:rPr lang="fa-IR" baseline="0" smtClean="0">
              <a:latin typeface="Arial"/>
              <a:cs typeface="Arial"/>
            </a:rPr>
            <a:t>سرمايه فرايندي</a:t>
          </a:r>
          <a:endParaRPr lang="en-US" smtClean="0"/>
        </a:p>
      </dgm:t>
    </dgm:pt>
    <dgm:pt modelId="{809C1CDD-6BCE-40CE-A72C-3CA989A44036}" type="parTrans" cxnId="{9ADA8D89-D5FD-4FE1-AC90-FBB670C53E00}">
      <dgm:prSet/>
      <dgm:spPr/>
      <dgm:t>
        <a:bodyPr/>
        <a:lstStyle/>
        <a:p>
          <a:endParaRPr lang="en-US"/>
        </a:p>
      </dgm:t>
    </dgm:pt>
    <dgm:pt modelId="{BD9667AF-63AC-4D09-B56B-287A91440E48}" type="sibTrans" cxnId="{9ADA8D89-D5FD-4FE1-AC90-FBB670C53E00}">
      <dgm:prSet/>
      <dgm:spPr/>
      <dgm:t>
        <a:bodyPr/>
        <a:lstStyle/>
        <a:p>
          <a:endParaRPr lang="en-US"/>
        </a:p>
      </dgm:t>
    </dgm:pt>
    <dgm:pt modelId="{B5BF107A-3A2D-4682-BDF8-1C599A731F41}">
      <dgm:prSet/>
      <dgm:spPr/>
      <dgm:t>
        <a:bodyPr/>
        <a:lstStyle/>
        <a:p>
          <a:pPr marR="0" algn="ctr" rtl="0"/>
          <a:r>
            <a:rPr lang="fa-IR" baseline="0" smtClean="0">
              <a:latin typeface="Arial"/>
              <a:cs typeface="Arial"/>
            </a:rPr>
            <a:t>سرمايه انساني</a:t>
          </a:r>
          <a:endParaRPr lang="en-US" smtClean="0"/>
        </a:p>
      </dgm:t>
    </dgm:pt>
    <dgm:pt modelId="{6C059AA1-C34B-4628-8F45-6D142B3DB739}" type="parTrans" cxnId="{E037CB4D-64CE-4AFA-A09C-C25831F5E20C}">
      <dgm:prSet/>
      <dgm:spPr/>
      <dgm:t>
        <a:bodyPr/>
        <a:lstStyle/>
        <a:p>
          <a:endParaRPr lang="en-US"/>
        </a:p>
      </dgm:t>
    </dgm:pt>
    <dgm:pt modelId="{1805A602-028A-4D55-828A-14406F08E765}" type="sibTrans" cxnId="{E037CB4D-64CE-4AFA-A09C-C25831F5E20C}">
      <dgm:prSet/>
      <dgm:spPr/>
      <dgm:t>
        <a:bodyPr/>
        <a:lstStyle/>
        <a:p>
          <a:endParaRPr lang="en-US"/>
        </a:p>
      </dgm:t>
    </dgm:pt>
    <dgm:pt modelId="{30C389F8-D661-45FA-9E65-E369A8EA145D}" type="pres">
      <dgm:prSet presAssocID="{C59066F5-6453-449A-BA31-EEBD39671BCD}" presName="hierChild1" presStyleCnt="0">
        <dgm:presLayoutVars>
          <dgm:orgChart val="1"/>
          <dgm:chPref val="1"/>
          <dgm:dir/>
          <dgm:animOne val="branch"/>
          <dgm:animLvl val="lvl"/>
          <dgm:resizeHandles/>
        </dgm:presLayoutVars>
      </dgm:prSet>
      <dgm:spPr/>
    </dgm:pt>
    <dgm:pt modelId="{9839A502-253D-46E0-B8AB-1FACF03732A9}" type="pres">
      <dgm:prSet presAssocID="{13BC2398-D8EF-421A-9672-2299042860F0}" presName="hierRoot1" presStyleCnt="0">
        <dgm:presLayoutVars>
          <dgm:hierBranch/>
        </dgm:presLayoutVars>
      </dgm:prSet>
      <dgm:spPr/>
    </dgm:pt>
    <dgm:pt modelId="{83B99024-987D-47E2-A461-95ADA8F72819}" type="pres">
      <dgm:prSet presAssocID="{13BC2398-D8EF-421A-9672-2299042860F0}" presName="rootComposite1" presStyleCnt="0"/>
      <dgm:spPr/>
    </dgm:pt>
    <dgm:pt modelId="{559828F4-3389-4C78-9269-DD24050289C2}" type="pres">
      <dgm:prSet presAssocID="{13BC2398-D8EF-421A-9672-2299042860F0}" presName="rootText1" presStyleLbl="node0" presStyleIdx="0" presStyleCnt="1" custScaleX="235240">
        <dgm:presLayoutVars>
          <dgm:chPref val="3"/>
        </dgm:presLayoutVars>
      </dgm:prSet>
      <dgm:spPr/>
      <dgm:t>
        <a:bodyPr/>
        <a:lstStyle/>
        <a:p>
          <a:endParaRPr lang="en-US"/>
        </a:p>
      </dgm:t>
    </dgm:pt>
    <dgm:pt modelId="{DE6F9712-BDE6-4AF9-BC4B-3839DC22410C}" type="pres">
      <dgm:prSet presAssocID="{13BC2398-D8EF-421A-9672-2299042860F0}" presName="rootConnector1" presStyleLbl="node1" presStyleIdx="0" presStyleCnt="0"/>
      <dgm:spPr/>
      <dgm:t>
        <a:bodyPr/>
        <a:lstStyle/>
        <a:p>
          <a:endParaRPr lang="en-US"/>
        </a:p>
      </dgm:t>
    </dgm:pt>
    <dgm:pt modelId="{2CC2AFD7-D45A-4817-9EBA-8CFAE52CBBD8}" type="pres">
      <dgm:prSet presAssocID="{13BC2398-D8EF-421A-9672-2299042860F0}" presName="hierChild2" presStyleCnt="0"/>
      <dgm:spPr/>
    </dgm:pt>
    <dgm:pt modelId="{E6C53A26-EC1E-45C1-817E-15CDA36BE830}" type="pres">
      <dgm:prSet presAssocID="{D285DE31-F4AC-421F-AE90-B7CA4AF4C62B}" presName="Name35" presStyleLbl="parChTrans1D2" presStyleIdx="0" presStyleCnt="2"/>
      <dgm:spPr/>
      <dgm:t>
        <a:bodyPr/>
        <a:lstStyle/>
        <a:p>
          <a:endParaRPr lang="en-US"/>
        </a:p>
      </dgm:t>
    </dgm:pt>
    <dgm:pt modelId="{0AC10A2A-EBA5-4306-BA8F-D57FF986E136}" type="pres">
      <dgm:prSet presAssocID="{CFA6318B-80AF-4F34-9A58-F495AB017C7B}" presName="hierRoot2" presStyleCnt="0">
        <dgm:presLayoutVars>
          <dgm:hierBranch/>
        </dgm:presLayoutVars>
      </dgm:prSet>
      <dgm:spPr/>
    </dgm:pt>
    <dgm:pt modelId="{7415AB41-041D-4818-B123-AEF771624423}" type="pres">
      <dgm:prSet presAssocID="{CFA6318B-80AF-4F34-9A58-F495AB017C7B}" presName="rootComposite" presStyleCnt="0"/>
      <dgm:spPr/>
    </dgm:pt>
    <dgm:pt modelId="{6491A350-BC68-4204-B1C9-91DBCD068B98}" type="pres">
      <dgm:prSet presAssocID="{CFA6318B-80AF-4F34-9A58-F495AB017C7B}" presName="rootText" presStyleLbl="node2" presStyleIdx="0" presStyleCnt="2" custScaleX="173673">
        <dgm:presLayoutVars>
          <dgm:chPref val="3"/>
        </dgm:presLayoutVars>
      </dgm:prSet>
      <dgm:spPr/>
      <dgm:t>
        <a:bodyPr/>
        <a:lstStyle/>
        <a:p>
          <a:endParaRPr lang="en-US"/>
        </a:p>
      </dgm:t>
    </dgm:pt>
    <dgm:pt modelId="{B3C8A176-5AAA-4385-B0F2-59CBE68966CF}" type="pres">
      <dgm:prSet presAssocID="{CFA6318B-80AF-4F34-9A58-F495AB017C7B}" presName="rootConnector" presStyleLbl="node2" presStyleIdx="0" presStyleCnt="2"/>
      <dgm:spPr/>
      <dgm:t>
        <a:bodyPr/>
        <a:lstStyle/>
        <a:p>
          <a:endParaRPr lang="en-US"/>
        </a:p>
      </dgm:t>
    </dgm:pt>
    <dgm:pt modelId="{C3DF6DAC-590F-4E10-B1D2-C15806E73B72}" type="pres">
      <dgm:prSet presAssocID="{CFA6318B-80AF-4F34-9A58-F495AB017C7B}" presName="hierChild4" presStyleCnt="0"/>
      <dgm:spPr/>
    </dgm:pt>
    <dgm:pt modelId="{C3E5AECE-FCB8-41B9-B170-4F44CBDE8C51}" type="pres">
      <dgm:prSet presAssocID="{CFA6318B-80AF-4F34-9A58-F495AB017C7B}" presName="hierChild5" presStyleCnt="0"/>
      <dgm:spPr/>
    </dgm:pt>
    <dgm:pt modelId="{8750D3A9-E58A-43E7-B2F4-BC81E6F07AF8}" type="pres">
      <dgm:prSet presAssocID="{2B7CE5C7-1427-4F2D-AF13-E380DC1057FA}" presName="Name35" presStyleLbl="parChTrans1D2" presStyleIdx="1" presStyleCnt="2"/>
      <dgm:spPr/>
      <dgm:t>
        <a:bodyPr/>
        <a:lstStyle/>
        <a:p>
          <a:endParaRPr lang="en-US"/>
        </a:p>
      </dgm:t>
    </dgm:pt>
    <dgm:pt modelId="{25DCE3E8-5704-4E61-86E8-18F3387EFBB5}" type="pres">
      <dgm:prSet presAssocID="{B3BECF47-7D92-42C2-ABBA-8786AE3AE108}" presName="hierRoot2" presStyleCnt="0">
        <dgm:presLayoutVars>
          <dgm:hierBranch/>
        </dgm:presLayoutVars>
      </dgm:prSet>
      <dgm:spPr/>
    </dgm:pt>
    <dgm:pt modelId="{A40B16C9-5964-45A3-B66E-79C9F834E89C}" type="pres">
      <dgm:prSet presAssocID="{B3BECF47-7D92-42C2-ABBA-8786AE3AE108}" presName="rootComposite" presStyleCnt="0"/>
      <dgm:spPr/>
    </dgm:pt>
    <dgm:pt modelId="{2F940381-1D25-4893-9961-F0F934DEE898}" type="pres">
      <dgm:prSet presAssocID="{B3BECF47-7D92-42C2-ABBA-8786AE3AE108}" presName="rootText" presStyleLbl="node2" presStyleIdx="1" presStyleCnt="2" custScaleX="164489">
        <dgm:presLayoutVars>
          <dgm:chPref val="3"/>
        </dgm:presLayoutVars>
      </dgm:prSet>
      <dgm:spPr/>
      <dgm:t>
        <a:bodyPr/>
        <a:lstStyle/>
        <a:p>
          <a:endParaRPr lang="en-US"/>
        </a:p>
      </dgm:t>
    </dgm:pt>
    <dgm:pt modelId="{952B8E5D-17C2-4EB9-B9BE-529E9B2D06B6}" type="pres">
      <dgm:prSet presAssocID="{B3BECF47-7D92-42C2-ABBA-8786AE3AE108}" presName="rootConnector" presStyleLbl="node2" presStyleIdx="1" presStyleCnt="2"/>
      <dgm:spPr/>
      <dgm:t>
        <a:bodyPr/>
        <a:lstStyle/>
        <a:p>
          <a:endParaRPr lang="en-US"/>
        </a:p>
      </dgm:t>
    </dgm:pt>
    <dgm:pt modelId="{7233E16D-F4B4-4B95-97B3-E174E58B1442}" type="pres">
      <dgm:prSet presAssocID="{B3BECF47-7D92-42C2-ABBA-8786AE3AE108}" presName="hierChild4" presStyleCnt="0"/>
      <dgm:spPr/>
    </dgm:pt>
    <dgm:pt modelId="{142D6131-6278-4304-8AA1-9BC7549FA1CE}" type="pres">
      <dgm:prSet presAssocID="{A482525D-2E4D-4AEE-89AD-2993906706D4}" presName="Name35" presStyleLbl="parChTrans1D3" presStyleIdx="0" presStyleCnt="2"/>
      <dgm:spPr/>
      <dgm:t>
        <a:bodyPr/>
        <a:lstStyle/>
        <a:p>
          <a:endParaRPr lang="en-US"/>
        </a:p>
      </dgm:t>
    </dgm:pt>
    <dgm:pt modelId="{53277E85-97B3-4716-953E-9B78F666EA45}" type="pres">
      <dgm:prSet presAssocID="{DEB4E9B3-10ED-4DBD-B137-105696AE2179}" presName="hierRoot2" presStyleCnt="0">
        <dgm:presLayoutVars>
          <dgm:hierBranch val="r"/>
        </dgm:presLayoutVars>
      </dgm:prSet>
      <dgm:spPr/>
    </dgm:pt>
    <dgm:pt modelId="{301FED11-36CA-4C3C-92A5-A5EB52D19843}" type="pres">
      <dgm:prSet presAssocID="{DEB4E9B3-10ED-4DBD-B137-105696AE2179}" presName="rootComposite" presStyleCnt="0"/>
      <dgm:spPr/>
    </dgm:pt>
    <dgm:pt modelId="{1DC60B55-AC33-477D-8148-7DC7FA1F4FE8}" type="pres">
      <dgm:prSet presAssocID="{DEB4E9B3-10ED-4DBD-B137-105696AE2179}" presName="rootText" presStyleLbl="node3" presStyleIdx="0" presStyleCnt="2" custScaleX="207432">
        <dgm:presLayoutVars>
          <dgm:chPref val="3"/>
        </dgm:presLayoutVars>
      </dgm:prSet>
      <dgm:spPr/>
      <dgm:t>
        <a:bodyPr/>
        <a:lstStyle/>
        <a:p>
          <a:endParaRPr lang="en-US"/>
        </a:p>
      </dgm:t>
    </dgm:pt>
    <dgm:pt modelId="{F90A457E-FAC6-43B5-97D1-64795E3430C5}" type="pres">
      <dgm:prSet presAssocID="{DEB4E9B3-10ED-4DBD-B137-105696AE2179}" presName="rootConnector" presStyleLbl="node3" presStyleIdx="0" presStyleCnt="2"/>
      <dgm:spPr/>
      <dgm:t>
        <a:bodyPr/>
        <a:lstStyle/>
        <a:p>
          <a:endParaRPr lang="en-US"/>
        </a:p>
      </dgm:t>
    </dgm:pt>
    <dgm:pt modelId="{51F518C3-DD0B-4C48-907C-BF4AECE8C56B}" type="pres">
      <dgm:prSet presAssocID="{DEB4E9B3-10ED-4DBD-B137-105696AE2179}" presName="hierChild4" presStyleCnt="0"/>
      <dgm:spPr/>
    </dgm:pt>
    <dgm:pt modelId="{4E82B586-9C53-4DA3-BF4A-C6DED763DCA5}" type="pres">
      <dgm:prSet presAssocID="{DEB4E9B3-10ED-4DBD-B137-105696AE2179}" presName="hierChild5" presStyleCnt="0"/>
      <dgm:spPr/>
    </dgm:pt>
    <dgm:pt modelId="{84F6F612-C9F5-4CAA-A09D-CD27908D39A2}" type="pres">
      <dgm:prSet presAssocID="{A99E2D14-E993-41DC-B499-4D39FB96E114}" presName="Name111" presStyleLbl="parChTrans1D4" presStyleIdx="0" presStyleCnt="4"/>
      <dgm:spPr/>
      <dgm:t>
        <a:bodyPr/>
        <a:lstStyle/>
        <a:p>
          <a:endParaRPr lang="en-US"/>
        </a:p>
      </dgm:t>
    </dgm:pt>
    <dgm:pt modelId="{5838A1D1-1281-44BA-A6E5-4FB84007CCA9}" type="pres">
      <dgm:prSet presAssocID="{8E15177E-9DD3-482A-B67F-814D8D6475F4}" presName="hierRoot3" presStyleCnt="0">
        <dgm:presLayoutVars>
          <dgm:hierBranch/>
        </dgm:presLayoutVars>
      </dgm:prSet>
      <dgm:spPr/>
    </dgm:pt>
    <dgm:pt modelId="{4C486EBE-DC2A-47E6-BC9E-6B93E46E5C2C}" type="pres">
      <dgm:prSet presAssocID="{8E15177E-9DD3-482A-B67F-814D8D6475F4}" presName="rootComposite3" presStyleCnt="0"/>
      <dgm:spPr/>
    </dgm:pt>
    <dgm:pt modelId="{2CFDC0A4-8AA9-47B2-A4CF-998C94BF0623}" type="pres">
      <dgm:prSet presAssocID="{8E15177E-9DD3-482A-B67F-814D8D6475F4}" presName="rootText3" presStyleLbl="asst3" presStyleIdx="0" presStyleCnt="4" custScaleX="170353">
        <dgm:presLayoutVars>
          <dgm:chPref val="3"/>
        </dgm:presLayoutVars>
      </dgm:prSet>
      <dgm:spPr/>
      <dgm:t>
        <a:bodyPr/>
        <a:lstStyle/>
        <a:p>
          <a:endParaRPr lang="en-US"/>
        </a:p>
      </dgm:t>
    </dgm:pt>
    <dgm:pt modelId="{1E3B6338-B94D-4CFC-9936-793BC4175B29}" type="pres">
      <dgm:prSet presAssocID="{8E15177E-9DD3-482A-B67F-814D8D6475F4}" presName="rootConnector3" presStyleLbl="asst3" presStyleIdx="0" presStyleCnt="4"/>
      <dgm:spPr/>
      <dgm:t>
        <a:bodyPr/>
        <a:lstStyle/>
        <a:p>
          <a:endParaRPr lang="en-US"/>
        </a:p>
      </dgm:t>
    </dgm:pt>
    <dgm:pt modelId="{B0C933D4-B7F7-455B-AFB5-77C9B9C15601}" type="pres">
      <dgm:prSet presAssocID="{8E15177E-9DD3-482A-B67F-814D8D6475F4}" presName="hierChild6" presStyleCnt="0"/>
      <dgm:spPr/>
    </dgm:pt>
    <dgm:pt modelId="{A90AFF32-58DE-4725-B917-715633EBCDE7}" type="pres">
      <dgm:prSet presAssocID="{8E15177E-9DD3-482A-B67F-814D8D6475F4}" presName="hierChild7" presStyleCnt="0"/>
      <dgm:spPr/>
    </dgm:pt>
    <dgm:pt modelId="{493FD6F2-CA76-40A5-9C4B-68C487E50A0F}" type="pres">
      <dgm:prSet presAssocID="{2BD4BFCC-CBAE-42F1-AF4E-BC23C213E62E}" presName="Name111" presStyleLbl="parChTrans1D4" presStyleIdx="1" presStyleCnt="4"/>
      <dgm:spPr/>
      <dgm:t>
        <a:bodyPr/>
        <a:lstStyle/>
        <a:p>
          <a:endParaRPr lang="en-US"/>
        </a:p>
      </dgm:t>
    </dgm:pt>
    <dgm:pt modelId="{5734C56F-CFCA-47E8-97ED-CF229C38090E}" type="pres">
      <dgm:prSet presAssocID="{A3379440-F1BA-4397-A3B4-9B017E4F4FD6}" presName="hierRoot3" presStyleCnt="0">
        <dgm:presLayoutVars>
          <dgm:hierBranch/>
        </dgm:presLayoutVars>
      </dgm:prSet>
      <dgm:spPr/>
    </dgm:pt>
    <dgm:pt modelId="{D3A14C11-A5EF-4DA6-986B-718DB9EE232F}" type="pres">
      <dgm:prSet presAssocID="{A3379440-F1BA-4397-A3B4-9B017E4F4FD6}" presName="rootComposite3" presStyleCnt="0"/>
      <dgm:spPr/>
    </dgm:pt>
    <dgm:pt modelId="{72DF91B5-A5F3-4D6D-99CC-CA32E9F64632}" type="pres">
      <dgm:prSet presAssocID="{A3379440-F1BA-4397-A3B4-9B017E4F4FD6}" presName="rootText3" presStyleLbl="asst3" presStyleIdx="1" presStyleCnt="4" custScaleX="221793">
        <dgm:presLayoutVars>
          <dgm:chPref val="3"/>
        </dgm:presLayoutVars>
      </dgm:prSet>
      <dgm:spPr/>
      <dgm:t>
        <a:bodyPr/>
        <a:lstStyle/>
        <a:p>
          <a:endParaRPr lang="en-US"/>
        </a:p>
      </dgm:t>
    </dgm:pt>
    <dgm:pt modelId="{07887469-0499-4F08-B8C8-953E3152E8D9}" type="pres">
      <dgm:prSet presAssocID="{A3379440-F1BA-4397-A3B4-9B017E4F4FD6}" presName="rootConnector3" presStyleLbl="asst3" presStyleIdx="1" presStyleCnt="4"/>
      <dgm:spPr/>
      <dgm:t>
        <a:bodyPr/>
        <a:lstStyle/>
        <a:p>
          <a:endParaRPr lang="en-US"/>
        </a:p>
      </dgm:t>
    </dgm:pt>
    <dgm:pt modelId="{9C5F463B-C74A-41E7-A14E-876866EF89DB}" type="pres">
      <dgm:prSet presAssocID="{A3379440-F1BA-4397-A3B4-9B017E4F4FD6}" presName="hierChild6" presStyleCnt="0"/>
      <dgm:spPr/>
    </dgm:pt>
    <dgm:pt modelId="{3E1EB7A1-298C-4A07-A0E8-C4162753B00D}" type="pres">
      <dgm:prSet presAssocID="{A3379440-F1BA-4397-A3B4-9B017E4F4FD6}" presName="hierChild7" presStyleCnt="0"/>
      <dgm:spPr/>
    </dgm:pt>
    <dgm:pt modelId="{4F02EF12-0753-4076-80A2-BC20D7D5DE8D}" type="pres">
      <dgm:prSet presAssocID="{8F466B7C-194E-405B-853A-ED563C7EE511}" presName="Name111" presStyleLbl="parChTrans1D4" presStyleIdx="2" presStyleCnt="4"/>
      <dgm:spPr/>
      <dgm:t>
        <a:bodyPr/>
        <a:lstStyle/>
        <a:p>
          <a:endParaRPr lang="en-US"/>
        </a:p>
      </dgm:t>
    </dgm:pt>
    <dgm:pt modelId="{D146317F-D612-41F3-ABB3-36B1BBB3E153}" type="pres">
      <dgm:prSet presAssocID="{EEDC73B0-1891-4FDC-B8AD-07973F99B3E1}" presName="hierRoot3" presStyleCnt="0">
        <dgm:presLayoutVars>
          <dgm:hierBranch/>
        </dgm:presLayoutVars>
      </dgm:prSet>
      <dgm:spPr/>
    </dgm:pt>
    <dgm:pt modelId="{B01A288D-E70B-4BC5-90A0-4D8B1A26F922}" type="pres">
      <dgm:prSet presAssocID="{EEDC73B0-1891-4FDC-B8AD-07973F99B3E1}" presName="rootComposite3" presStyleCnt="0"/>
      <dgm:spPr/>
    </dgm:pt>
    <dgm:pt modelId="{6DE7BD8C-35D5-4145-8EBE-ABD722B34FAB}" type="pres">
      <dgm:prSet presAssocID="{EEDC73B0-1891-4FDC-B8AD-07973F99B3E1}" presName="rootText3" presStyleLbl="asst3" presStyleIdx="2" presStyleCnt="4" custScaleX="224270">
        <dgm:presLayoutVars>
          <dgm:chPref val="3"/>
        </dgm:presLayoutVars>
      </dgm:prSet>
      <dgm:spPr/>
      <dgm:t>
        <a:bodyPr/>
        <a:lstStyle/>
        <a:p>
          <a:endParaRPr lang="en-US"/>
        </a:p>
      </dgm:t>
    </dgm:pt>
    <dgm:pt modelId="{2DA13F3D-5BFB-4C24-A3F2-51F6C890DCBA}" type="pres">
      <dgm:prSet presAssocID="{EEDC73B0-1891-4FDC-B8AD-07973F99B3E1}" presName="rootConnector3" presStyleLbl="asst3" presStyleIdx="2" presStyleCnt="4"/>
      <dgm:spPr/>
      <dgm:t>
        <a:bodyPr/>
        <a:lstStyle/>
        <a:p>
          <a:endParaRPr lang="en-US"/>
        </a:p>
      </dgm:t>
    </dgm:pt>
    <dgm:pt modelId="{B78E9596-BB8E-4193-A049-2C3086D25FBA}" type="pres">
      <dgm:prSet presAssocID="{EEDC73B0-1891-4FDC-B8AD-07973F99B3E1}" presName="hierChild6" presStyleCnt="0"/>
      <dgm:spPr/>
    </dgm:pt>
    <dgm:pt modelId="{E2F64EB1-BF93-4240-B5D8-939D3EEC24C5}" type="pres">
      <dgm:prSet presAssocID="{EEDC73B0-1891-4FDC-B8AD-07973F99B3E1}" presName="hierChild7" presStyleCnt="0"/>
      <dgm:spPr/>
    </dgm:pt>
    <dgm:pt modelId="{FE8C0530-CBDC-45AF-9250-CAC2F98A7925}" type="pres">
      <dgm:prSet presAssocID="{809C1CDD-6BCE-40CE-A72C-3CA989A44036}" presName="Name111" presStyleLbl="parChTrans1D4" presStyleIdx="3" presStyleCnt="4"/>
      <dgm:spPr/>
      <dgm:t>
        <a:bodyPr/>
        <a:lstStyle/>
        <a:p>
          <a:endParaRPr lang="en-US"/>
        </a:p>
      </dgm:t>
    </dgm:pt>
    <dgm:pt modelId="{896457F1-F72B-4ED6-977E-78DE4FF415FF}" type="pres">
      <dgm:prSet presAssocID="{799EA4F6-2B0A-4150-84A1-F89EBB7F517C}" presName="hierRoot3" presStyleCnt="0">
        <dgm:presLayoutVars>
          <dgm:hierBranch/>
        </dgm:presLayoutVars>
      </dgm:prSet>
      <dgm:spPr/>
    </dgm:pt>
    <dgm:pt modelId="{01C48D5E-1583-4DF4-9B05-3E8B033C0E4F}" type="pres">
      <dgm:prSet presAssocID="{799EA4F6-2B0A-4150-84A1-F89EBB7F517C}" presName="rootComposite3" presStyleCnt="0"/>
      <dgm:spPr/>
    </dgm:pt>
    <dgm:pt modelId="{EE1311FC-EE05-48C5-BFB8-573D9A9AF9BE}" type="pres">
      <dgm:prSet presAssocID="{799EA4F6-2B0A-4150-84A1-F89EBB7F517C}" presName="rootText3" presStyleLbl="asst3" presStyleIdx="3" presStyleCnt="4" custScaleX="173578">
        <dgm:presLayoutVars>
          <dgm:chPref val="3"/>
        </dgm:presLayoutVars>
      </dgm:prSet>
      <dgm:spPr/>
      <dgm:t>
        <a:bodyPr/>
        <a:lstStyle/>
        <a:p>
          <a:endParaRPr lang="en-US"/>
        </a:p>
      </dgm:t>
    </dgm:pt>
    <dgm:pt modelId="{394D700E-D19C-4400-B6AE-1A38295F87E3}" type="pres">
      <dgm:prSet presAssocID="{799EA4F6-2B0A-4150-84A1-F89EBB7F517C}" presName="rootConnector3" presStyleLbl="asst3" presStyleIdx="3" presStyleCnt="4"/>
      <dgm:spPr/>
      <dgm:t>
        <a:bodyPr/>
        <a:lstStyle/>
        <a:p>
          <a:endParaRPr lang="en-US"/>
        </a:p>
      </dgm:t>
    </dgm:pt>
    <dgm:pt modelId="{2DB0D870-8082-4D0E-A881-787C811E2FA3}" type="pres">
      <dgm:prSet presAssocID="{799EA4F6-2B0A-4150-84A1-F89EBB7F517C}" presName="hierChild6" presStyleCnt="0"/>
      <dgm:spPr/>
    </dgm:pt>
    <dgm:pt modelId="{97E48FE0-472C-4303-9725-A7F70AEAD1E1}" type="pres">
      <dgm:prSet presAssocID="{799EA4F6-2B0A-4150-84A1-F89EBB7F517C}" presName="hierChild7" presStyleCnt="0"/>
      <dgm:spPr/>
    </dgm:pt>
    <dgm:pt modelId="{47B0B1D2-B592-4648-9491-6EE287BA7AE5}" type="pres">
      <dgm:prSet presAssocID="{6C059AA1-C34B-4628-8F45-6D142B3DB739}" presName="Name35" presStyleLbl="parChTrans1D3" presStyleIdx="1" presStyleCnt="2"/>
      <dgm:spPr/>
      <dgm:t>
        <a:bodyPr/>
        <a:lstStyle/>
        <a:p>
          <a:endParaRPr lang="en-US"/>
        </a:p>
      </dgm:t>
    </dgm:pt>
    <dgm:pt modelId="{7DDADE94-9CF7-4F20-8839-786A56AD7110}" type="pres">
      <dgm:prSet presAssocID="{B5BF107A-3A2D-4682-BDF8-1C599A731F41}" presName="hierRoot2" presStyleCnt="0">
        <dgm:presLayoutVars>
          <dgm:hierBranch val="r"/>
        </dgm:presLayoutVars>
      </dgm:prSet>
      <dgm:spPr/>
    </dgm:pt>
    <dgm:pt modelId="{E1A4DD87-19A1-4E7C-8C20-B7B05CA1F6BC}" type="pres">
      <dgm:prSet presAssocID="{B5BF107A-3A2D-4682-BDF8-1C599A731F41}" presName="rootComposite" presStyleCnt="0"/>
      <dgm:spPr/>
    </dgm:pt>
    <dgm:pt modelId="{C323A16A-9930-4600-953C-FAD486AD09C0}" type="pres">
      <dgm:prSet presAssocID="{B5BF107A-3A2D-4682-BDF8-1C599A731F41}" presName="rootText" presStyleLbl="node3" presStyleIdx="1" presStyleCnt="2" custScaleX="154529">
        <dgm:presLayoutVars>
          <dgm:chPref val="3"/>
        </dgm:presLayoutVars>
      </dgm:prSet>
      <dgm:spPr/>
      <dgm:t>
        <a:bodyPr/>
        <a:lstStyle/>
        <a:p>
          <a:endParaRPr lang="en-US"/>
        </a:p>
      </dgm:t>
    </dgm:pt>
    <dgm:pt modelId="{4B76874B-73A3-4327-A453-7C1D61846503}" type="pres">
      <dgm:prSet presAssocID="{B5BF107A-3A2D-4682-BDF8-1C599A731F41}" presName="rootConnector" presStyleLbl="node3" presStyleIdx="1" presStyleCnt="2"/>
      <dgm:spPr/>
      <dgm:t>
        <a:bodyPr/>
        <a:lstStyle/>
        <a:p>
          <a:endParaRPr lang="en-US"/>
        </a:p>
      </dgm:t>
    </dgm:pt>
    <dgm:pt modelId="{52FFD59D-76A4-4871-BC90-C5FEDBB2CEBA}" type="pres">
      <dgm:prSet presAssocID="{B5BF107A-3A2D-4682-BDF8-1C599A731F41}" presName="hierChild4" presStyleCnt="0"/>
      <dgm:spPr/>
    </dgm:pt>
    <dgm:pt modelId="{35F5981B-8A8D-4882-865B-B0F0C097BAFE}" type="pres">
      <dgm:prSet presAssocID="{B5BF107A-3A2D-4682-BDF8-1C599A731F41}" presName="hierChild5" presStyleCnt="0"/>
      <dgm:spPr/>
    </dgm:pt>
    <dgm:pt modelId="{DC4A8EE5-2F4C-4B46-84BC-E4DB6FD7A256}" type="pres">
      <dgm:prSet presAssocID="{B3BECF47-7D92-42C2-ABBA-8786AE3AE108}" presName="hierChild5" presStyleCnt="0"/>
      <dgm:spPr/>
    </dgm:pt>
    <dgm:pt modelId="{1EC941E8-FD9E-4BC4-BC20-8A4A4BF3551E}" type="pres">
      <dgm:prSet presAssocID="{13BC2398-D8EF-421A-9672-2299042860F0}" presName="hierChild3" presStyleCnt="0"/>
      <dgm:spPr/>
    </dgm:pt>
  </dgm:ptLst>
  <dgm:cxnLst>
    <dgm:cxn modelId="{9ADA8D89-D5FD-4FE1-AC90-FBB670C53E00}" srcId="{A3379440-F1BA-4397-A3B4-9B017E4F4FD6}" destId="{799EA4F6-2B0A-4150-84A1-F89EBB7F517C}" srcOrd="1" destOrd="0" parTransId="{809C1CDD-6BCE-40CE-A72C-3CA989A44036}" sibTransId="{BD9667AF-63AC-4D09-B56B-287A91440E48}"/>
    <dgm:cxn modelId="{B20C8877-09B1-40C5-89CE-A319F149A7E2}" type="presOf" srcId="{8E15177E-9DD3-482A-B67F-814D8D6475F4}" destId="{2CFDC0A4-8AA9-47B2-A4CF-998C94BF0623}" srcOrd="0" destOrd="0" presId="urn:microsoft.com/office/officeart/2005/8/layout/orgChart1"/>
    <dgm:cxn modelId="{A7F6F8AE-1AEC-4727-BCBC-535DE7F787BC}" srcId="{A3379440-F1BA-4397-A3B4-9B017E4F4FD6}" destId="{EEDC73B0-1891-4FDC-B8AD-07973F99B3E1}" srcOrd="0" destOrd="0" parTransId="{8F466B7C-194E-405B-853A-ED563C7EE511}" sibTransId="{5B3218CF-2A46-4929-8FCB-EA922D7153C5}"/>
    <dgm:cxn modelId="{DBB3A387-3D1F-439B-AC51-0BB149702541}" type="presOf" srcId="{DEB4E9B3-10ED-4DBD-B137-105696AE2179}" destId="{1DC60B55-AC33-477D-8148-7DC7FA1F4FE8}" srcOrd="0" destOrd="0" presId="urn:microsoft.com/office/officeart/2005/8/layout/orgChart1"/>
    <dgm:cxn modelId="{84F6A560-DAE4-4DFA-B813-E8454021B357}" type="presOf" srcId="{A99E2D14-E993-41DC-B499-4D39FB96E114}" destId="{84F6F612-C9F5-4CAA-A09D-CD27908D39A2}" srcOrd="0" destOrd="0" presId="urn:microsoft.com/office/officeart/2005/8/layout/orgChart1"/>
    <dgm:cxn modelId="{1C49D3F2-458A-40EB-80CF-9C5197FD0BF3}" srcId="{B3BECF47-7D92-42C2-ABBA-8786AE3AE108}" destId="{DEB4E9B3-10ED-4DBD-B137-105696AE2179}" srcOrd="0" destOrd="0" parTransId="{A482525D-2E4D-4AEE-89AD-2993906706D4}" sibTransId="{FFF12D5D-7221-4A23-B1A2-FDDE18C67FC1}"/>
    <dgm:cxn modelId="{F0E4EFBD-3FC1-488D-9D6B-F53F5F147560}" type="presOf" srcId="{809C1CDD-6BCE-40CE-A72C-3CA989A44036}" destId="{FE8C0530-CBDC-45AF-9250-CAC2F98A7925}" srcOrd="0" destOrd="0" presId="urn:microsoft.com/office/officeart/2005/8/layout/orgChart1"/>
    <dgm:cxn modelId="{D2024231-E6E6-4C9C-9229-08E882DD2798}" type="presOf" srcId="{EEDC73B0-1891-4FDC-B8AD-07973F99B3E1}" destId="{2DA13F3D-5BFB-4C24-A3F2-51F6C890DCBA}" srcOrd="1" destOrd="0" presId="urn:microsoft.com/office/officeart/2005/8/layout/orgChart1"/>
    <dgm:cxn modelId="{1625340A-3261-44F6-9807-814C72315819}" srcId="{13BC2398-D8EF-421A-9672-2299042860F0}" destId="{B3BECF47-7D92-42C2-ABBA-8786AE3AE108}" srcOrd="1" destOrd="0" parTransId="{2B7CE5C7-1427-4F2D-AF13-E380DC1057FA}" sibTransId="{2563FE40-1436-4240-B8C6-CB57C5E395C5}"/>
    <dgm:cxn modelId="{3DE7902E-E684-495F-930F-5C66F3795D3E}" srcId="{C59066F5-6453-449A-BA31-EEBD39671BCD}" destId="{13BC2398-D8EF-421A-9672-2299042860F0}" srcOrd="0" destOrd="0" parTransId="{5CF2245D-FF9E-45C8-9F20-1021EEE06371}" sibTransId="{0DFC7B08-2E3D-4E89-8ADF-010BA8B60BD7}"/>
    <dgm:cxn modelId="{7C874350-9804-461D-9E79-3D4652C8D2FC}" type="presOf" srcId="{B5BF107A-3A2D-4682-BDF8-1C599A731F41}" destId="{4B76874B-73A3-4327-A453-7C1D61846503}" srcOrd="1" destOrd="0" presId="urn:microsoft.com/office/officeart/2005/8/layout/orgChart1"/>
    <dgm:cxn modelId="{F1E55344-9BD3-4486-8610-66B1DC71B718}" type="presOf" srcId="{2BD4BFCC-CBAE-42F1-AF4E-BC23C213E62E}" destId="{493FD6F2-CA76-40A5-9C4B-68C487E50A0F}" srcOrd="0" destOrd="0" presId="urn:microsoft.com/office/officeart/2005/8/layout/orgChart1"/>
    <dgm:cxn modelId="{6ACB7F95-14D9-4672-80CD-D12BE669B34F}" type="presOf" srcId="{CFA6318B-80AF-4F34-9A58-F495AB017C7B}" destId="{6491A350-BC68-4204-B1C9-91DBCD068B98}" srcOrd="0" destOrd="0" presId="urn:microsoft.com/office/officeart/2005/8/layout/orgChart1"/>
    <dgm:cxn modelId="{CC789FF5-F8B8-490D-9507-05341761473C}" type="presOf" srcId="{A482525D-2E4D-4AEE-89AD-2993906706D4}" destId="{142D6131-6278-4304-8AA1-9BC7549FA1CE}" srcOrd="0" destOrd="0" presId="urn:microsoft.com/office/officeart/2005/8/layout/orgChart1"/>
    <dgm:cxn modelId="{F6D07948-82CC-42E6-BCF2-C33E5DB58C30}" type="presOf" srcId="{DEB4E9B3-10ED-4DBD-B137-105696AE2179}" destId="{F90A457E-FAC6-43B5-97D1-64795E3430C5}" srcOrd="1" destOrd="0" presId="urn:microsoft.com/office/officeart/2005/8/layout/orgChart1"/>
    <dgm:cxn modelId="{2C2D7832-4E63-4A66-A5D4-504A07EAEE02}" type="presOf" srcId="{A3379440-F1BA-4397-A3B4-9B017E4F4FD6}" destId="{72DF91B5-A5F3-4D6D-99CC-CA32E9F64632}" srcOrd="0" destOrd="0" presId="urn:microsoft.com/office/officeart/2005/8/layout/orgChart1"/>
    <dgm:cxn modelId="{505AD469-E5BD-4088-BC7F-97E489FFE2DB}" type="presOf" srcId="{EEDC73B0-1891-4FDC-B8AD-07973F99B3E1}" destId="{6DE7BD8C-35D5-4145-8EBE-ABD722B34FAB}" srcOrd="0" destOrd="0" presId="urn:microsoft.com/office/officeart/2005/8/layout/orgChart1"/>
    <dgm:cxn modelId="{46E34D67-587C-45CB-A43C-7FDEC9AF4BF3}" type="presOf" srcId="{799EA4F6-2B0A-4150-84A1-F89EBB7F517C}" destId="{394D700E-D19C-4400-B6AE-1A38295F87E3}" srcOrd="1" destOrd="0" presId="urn:microsoft.com/office/officeart/2005/8/layout/orgChart1"/>
    <dgm:cxn modelId="{AF635BF8-9B00-4478-8D8F-B298754FBF4C}" type="presOf" srcId="{13BC2398-D8EF-421A-9672-2299042860F0}" destId="{559828F4-3389-4C78-9269-DD24050289C2}" srcOrd="0" destOrd="0" presId="urn:microsoft.com/office/officeart/2005/8/layout/orgChart1"/>
    <dgm:cxn modelId="{D0C55F6A-7B72-4223-9CC5-2C774EAF6069}" type="presOf" srcId="{C59066F5-6453-449A-BA31-EEBD39671BCD}" destId="{30C389F8-D661-45FA-9E65-E369A8EA145D}" srcOrd="0" destOrd="0" presId="urn:microsoft.com/office/officeart/2005/8/layout/orgChart1"/>
    <dgm:cxn modelId="{BD624C63-2DF1-409A-9B86-EAD33BE60830}" srcId="{13BC2398-D8EF-421A-9672-2299042860F0}" destId="{CFA6318B-80AF-4F34-9A58-F495AB017C7B}" srcOrd="0" destOrd="0" parTransId="{D285DE31-F4AC-421F-AE90-B7CA4AF4C62B}" sibTransId="{B3482E16-7C56-4867-912D-9B0B62A2BE9A}"/>
    <dgm:cxn modelId="{E97C82F3-57D2-46E8-AD12-51C851EEDC68}" type="presOf" srcId="{8F466B7C-194E-405B-853A-ED563C7EE511}" destId="{4F02EF12-0753-4076-80A2-BC20D7D5DE8D}" srcOrd="0" destOrd="0" presId="urn:microsoft.com/office/officeart/2005/8/layout/orgChart1"/>
    <dgm:cxn modelId="{447494FE-5080-4386-92C8-E5FB06B4C9FE}" type="presOf" srcId="{799EA4F6-2B0A-4150-84A1-F89EBB7F517C}" destId="{EE1311FC-EE05-48C5-BFB8-573D9A9AF9BE}" srcOrd="0" destOrd="0" presId="urn:microsoft.com/office/officeart/2005/8/layout/orgChart1"/>
    <dgm:cxn modelId="{D17DCF45-3C06-4435-89EB-C69ECAACBDBE}" type="presOf" srcId="{2B7CE5C7-1427-4F2D-AF13-E380DC1057FA}" destId="{8750D3A9-E58A-43E7-B2F4-BC81E6F07AF8}" srcOrd="0" destOrd="0" presId="urn:microsoft.com/office/officeart/2005/8/layout/orgChart1"/>
    <dgm:cxn modelId="{43D26F64-A99A-4637-9255-0A7CDA77B429}" type="presOf" srcId="{B3BECF47-7D92-42C2-ABBA-8786AE3AE108}" destId="{2F940381-1D25-4893-9961-F0F934DEE898}" srcOrd="0" destOrd="0" presId="urn:microsoft.com/office/officeart/2005/8/layout/orgChart1"/>
    <dgm:cxn modelId="{6302A95C-E4F6-4DB6-965E-85967856829F}" type="presOf" srcId="{8E15177E-9DD3-482A-B67F-814D8D6475F4}" destId="{1E3B6338-B94D-4CFC-9936-793BC4175B29}" srcOrd="1" destOrd="0" presId="urn:microsoft.com/office/officeart/2005/8/layout/orgChart1"/>
    <dgm:cxn modelId="{5BAA9F47-FB56-4DB8-9C6C-E751E825A030}" srcId="{DEB4E9B3-10ED-4DBD-B137-105696AE2179}" destId="{8E15177E-9DD3-482A-B67F-814D8D6475F4}" srcOrd="0" destOrd="0" parTransId="{A99E2D14-E993-41DC-B499-4D39FB96E114}" sibTransId="{CAC29E32-C8D5-47E1-A944-F8E7CC623F6E}"/>
    <dgm:cxn modelId="{6297D37F-EC2F-41F0-B0A8-8579AEEA94EF}" type="presOf" srcId="{CFA6318B-80AF-4F34-9A58-F495AB017C7B}" destId="{B3C8A176-5AAA-4385-B0F2-59CBE68966CF}" srcOrd="1" destOrd="0" presId="urn:microsoft.com/office/officeart/2005/8/layout/orgChart1"/>
    <dgm:cxn modelId="{85EAEAA5-D6E2-47B8-BC88-C3AE62C59ED1}" type="presOf" srcId="{B3BECF47-7D92-42C2-ABBA-8786AE3AE108}" destId="{952B8E5D-17C2-4EB9-B9BE-529E9B2D06B6}" srcOrd="1" destOrd="0" presId="urn:microsoft.com/office/officeart/2005/8/layout/orgChart1"/>
    <dgm:cxn modelId="{DD0B2014-CC58-4294-8D44-A0526645531D}" type="presOf" srcId="{B5BF107A-3A2D-4682-BDF8-1C599A731F41}" destId="{C323A16A-9930-4600-953C-FAD486AD09C0}" srcOrd="0" destOrd="0" presId="urn:microsoft.com/office/officeart/2005/8/layout/orgChart1"/>
    <dgm:cxn modelId="{C1CA316F-AE9C-4D48-92E7-E65F7BDA6AB7}" srcId="{DEB4E9B3-10ED-4DBD-B137-105696AE2179}" destId="{A3379440-F1BA-4397-A3B4-9B017E4F4FD6}" srcOrd="1" destOrd="0" parTransId="{2BD4BFCC-CBAE-42F1-AF4E-BC23C213E62E}" sibTransId="{E775E2FF-9A85-477C-929F-A9840B005520}"/>
    <dgm:cxn modelId="{4E50B841-28E1-4354-B4D6-82D4F843E96C}" type="presOf" srcId="{D285DE31-F4AC-421F-AE90-B7CA4AF4C62B}" destId="{E6C53A26-EC1E-45C1-817E-15CDA36BE830}" srcOrd="0" destOrd="0" presId="urn:microsoft.com/office/officeart/2005/8/layout/orgChart1"/>
    <dgm:cxn modelId="{EC1147A7-888E-4AAB-87FA-1B5B445E957D}" type="presOf" srcId="{6C059AA1-C34B-4628-8F45-6D142B3DB739}" destId="{47B0B1D2-B592-4648-9491-6EE287BA7AE5}" srcOrd="0" destOrd="0" presId="urn:microsoft.com/office/officeart/2005/8/layout/orgChart1"/>
    <dgm:cxn modelId="{E037CB4D-64CE-4AFA-A09C-C25831F5E20C}" srcId="{B3BECF47-7D92-42C2-ABBA-8786AE3AE108}" destId="{B5BF107A-3A2D-4682-BDF8-1C599A731F41}" srcOrd="1" destOrd="0" parTransId="{6C059AA1-C34B-4628-8F45-6D142B3DB739}" sibTransId="{1805A602-028A-4D55-828A-14406F08E765}"/>
    <dgm:cxn modelId="{A21FD21F-DA20-4EFB-B336-F91EAC62A32A}" type="presOf" srcId="{13BC2398-D8EF-421A-9672-2299042860F0}" destId="{DE6F9712-BDE6-4AF9-BC4B-3839DC22410C}" srcOrd="1" destOrd="0" presId="urn:microsoft.com/office/officeart/2005/8/layout/orgChart1"/>
    <dgm:cxn modelId="{0562134E-7867-44D6-B836-D83B174FB1F1}" type="presOf" srcId="{A3379440-F1BA-4397-A3B4-9B017E4F4FD6}" destId="{07887469-0499-4F08-B8C8-953E3152E8D9}" srcOrd="1" destOrd="0" presId="urn:microsoft.com/office/officeart/2005/8/layout/orgChart1"/>
    <dgm:cxn modelId="{98BDA44F-A876-428F-8977-6029495A2940}" type="presParOf" srcId="{30C389F8-D661-45FA-9E65-E369A8EA145D}" destId="{9839A502-253D-46E0-B8AB-1FACF03732A9}" srcOrd="0" destOrd="0" presId="urn:microsoft.com/office/officeart/2005/8/layout/orgChart1"/>
    <dgm:cxn modelId="{A6817522-83DB-4B74-928D-D35626EB644C}" type="presParOf" srcId="{9839A502-253D-46E0-B8AB-1FACF03732A9}" destId="{83B99024-987D-47E2-A461-95ADA8F72819}" srcOrd="0" destOrd="0" presId="urn:microsoft.com/office/officeart/2005/8/layout/orgChart1"/>
    <dgm:cxn modelId="{BCE5FC6D-D922-47B4-A7B3-BDBCFFA2CAD4}" type="presParOf" srcId="{83B99024-987D-47E2-A461-95ADA8F72819}" destId="{559828F4-3389-4C78-9269-DD24050289C2}" srcOrd="0" destOrd="0" presId="urn:microsoft.com/office/officeart/2005/8/layout/orgChart1"/>
    <dgm:cxn modelId="{5BFDA29E-C687-411B-8A19-3988BF71BF02}" type="presParOf" srcId="{83B99024-987D-47E2-A461-95ADA8F72819}" destId="{DE6F9712-BDE6-4AF9-BC4B-3839DC22410C}" srcOrd="1" destOrd="0" presId="urn:microsoft.com/office/officeart/2005/8/layout/orgChart1"/>
    <dgm:cxn modelId="{35587586-F35F-48CA-AE4A-61E025949481}" type="presParOf" srcId="{9839A502-253D-46E0-B8AB-1FACF03732A9}" destId="{2CC2AFD7-D45A-4817-9EBA-8CFAE52CBBD8}" srcOrd="1" destOrd="0" presId="urn:microsoft.com/office/officeart/2005/8/layout/orgChart1"/>
    <dgm:cxn modelId="{19A35FFB-5380-4DB3-B79C-D87100EF5ADF}" type="presParOf" srcId="{2CC2AFD7-D45A-4817-9EBA-8CFAE52CBBD8}" destId="{E6C53A26-EC1E-45C1-817E-15CDA36BE830}" srcOrd="0" destOrd="0" presId="urn:microsoft.com/office/officeart/2005/8/layout/orgChart1"/>
    <dgm:cxn modelId="{EC0ED3FC-680E-4103-B81A-3F66E229395D}" type="presParOf" srcId="{2CC2AFD7-D45A-4817-9EBA-8CFAE52CBBD8}" destId="{0AC10A2A-EBA5-4306-BA8F-D57FF986E136}" srcOrd="1" destOrd="0" presId="urn:microsoft.com/office/officeart/2005/8/layout/orgChart1"/>
    <dgm:cxn modelId="{BB67C9BF-D5DE-42C5-A44C-0B83F581607B}" type="presParOf" srcId="{0AC10A2A-EBA5-4306-BA8F-D57FF986E136}" destId="{7415AB41-041D-4818-B123-AEF771624423}" srcOrd="0" destOrd="0" presId="urn:microsoft.com/office/officeart/2005/8/layout/orgChart1"/>
    <dgm:cxn modelId="{3C28D574-9102-4CE5-AB48-0F9116480267}" type="presParOf" srcId="{7415AB41-041D-4818-B123-AEF771624423}" destId="{6491A350-BC68-4204-B1C9-91DBCD068B98}" srcOrd="0" destOrd="0" presId="urn:microsoft.com/office/officeart/2005/8/layout/orgChart1"/>
    <dgm:cxn modelId="{306C6B64-32FC-4983-93DB-D4D624AE3E23}" type="presParOf" srcId="{7415AB41-041D-4818-B123-AEF771624423}" destId="{B3C8A176-5AAA-4385-B0F2-59CBE68966CF}" srcOrd="1" destOrd="0" presId="urn:microsoft.com/office/officeart/2005/8/layout/orgChart1"/>
    <dgm:cxn modelId="{D82EF0EE-874F-4B01-90A6-E626D42BE4DD}" type="presParOf" srcId="{0AC10A2A-EBA5-4306-BA8F-D57FF986E136}" destId="{C3DF6DAC-590F-4E10-B1D2-C15806E73B72}" srcOrd="1" destOrd="0" presId="urn:microsoft.com/office/officeart/2005/8/layout/orgChart1"/>
    <dgm:cxn modelId="{58E6CC03-B3DF-4E30-AB4C-56547B08E90A}" type="presParOf" srcId="{0AC10A2A-EBA5-4306-BA8F-D57FF986E136}" destId="{C3E5AECE-FCB8-41B9-B170-4F44CBDE8C51}" srcOrd="2" destOrd="0" presId="urn:microsoft.com/office/officeart/2005/8/layout/orgChart1"/>
    <dgm:cxn modelId="{504D8E6F-0412-4FB6-9AE4-B4E5AACCFBA1}" type="presParOf" srcId="{2CC2AFD7-D45A-4817-9EBA-8CFAE52CBBD8}" destId="{8750D3A9-E58A-43E7-B2F4-BC81E6F07AF8}" srcOrd="2" destOrd="0" presId="urn:microsoft.com/office/officeart/2005/8/layout/orgChart1"/>
    <dgm:cxn modelId="{9802454E-0E42-4AAC-A7E9-9CF6E67F38C2}" type="presParOf" srcId="{2CC2AFD7-D45A-4817-9EBA-8CFAE52CBBD8}" destId="{25DCE3E8-5704-4E61-86E8-18F3387EFBB5}" srcOrd="3" destOrd="0" presId="urn:microsoft.com/office/officeart/2005/8/layout/orgChart1"/>
    <dgm:cxn modelId="{822C4C37-2340-40D8-AC9E-222F94752DC3}" type="presParOf" srcId="{25DCE3E8-5704-4E61-86E8-18F3387EFBB5}" destId="{A40B16C9-5964-45A3-B66E-79C9F834E89C}" srcOrd="0" destOrd="0" presId="urn:microsoft.com/office/officeart/2005/8/layout/orgChart1"/>
    <dgm:cxn modelId="{43C1DF64-812C-4CF4-BD6E-89FAE1BA8F41}" type="presParOf" srcId="{A40B16C9-5964-45A3-B66E-79C9F834E89C}" destId="{2F940381-1D25-4893-9961-F0F934DEE898}" srcOrd="0" destOrd="0" presId="urn:microsoft.com/office/officeart/2005/8/layout/orgChart1"/>
    <dgm:cxn modelId="{0DE733F0-E2F7-49F1-8B1D-B5C9B2CF753A}" type="presParOf" srcId="{A40B16C9-5964-45A3-B66E-79C9F834E89C}" destId="{952B8E5D-17C2-4EB9-B9BE-529E9B2D06B6}" srcOrd="1" destOrd="0" presId="urn:microsoft.com/office/officeart/2005/8/layout/orgChart1"/>
    <dgm:cxn modelId="{6B5CFCC8-9452-4C66-BC5A-6F97D5B6341C}" type="presParOf" srcId="{25DCE3E8-5704-4E61-86E8-18F3387EFBB5}" destId="{7233E16D-F4B4-4B95-97B3-E174E58B1442}" srcOrd="1" destOrd="0" presId="urn:microsoft.com/office/officeart/2005/8/layout/orgChart1"/>
    <dgm:cxn modelId="{8B4B6151-4200-441E-9B3B-3E2ECB8448CC}" type="presParOf" srcId="{7233E16D-F4B4-4B95-97B3-E174E58B1442}" destId="{142D6131-6278-4304-8AA1-9BC7549FA1CE}" srcOrd="0" destOrd="0" presId="urn:microsoft.com/office/officeart/2005/8/layout/orgChart1"/>
    <dgm:cxn modelId="{F6EC049B-DFD9-4DAB-A48A-A792F4B2C06A}" type="presParOf" srcId="{7233E16D-F4B4-4B95-97B3-E174E58B1442}" destId="{53277E85-97B3-4716-953E-9B78F666EA45}" srcOrd="1" destOrd="0" presId="urn:microsoft.com/office/officeart/2005/8/layout/orgChart1"/>
    <dgm:cxn modelId="{360578DF-494F-4B49-A225-76E205EEBBA8}" type="presParOf" srcId="{53277E85-97B3-4716-953E-9B78F666EA45}" destId="{301FED11-36CA-4C3C-92A5-A5EB52D19843}" srcOrd="0" destOrd="0" presId="urn:microsoft.com/office/officeart/2005/8/layout/orgChart1"/>
    <dgm:cxn modelId="{7019A193-6D43-40DF-9EDD-F2826C735303}" type="presParOf" srcId="{301FED11-36CA-4C3C-92A5-A5EB52D19843}" destId="{1DC60B55-AC33-477D-8148-7DC7FA1F4FE8}" srcOrd="0" destOrd="0" presId="urn:microsoft.com/office/officeart/2005/8/layout/orgChart1"/>
    <dgm:cxn modelId="{04BA113E-8ABF-4640-852E-AE5D425C49A5}" type="presParOf" srcId="{301FED11-36CA-4C3C-92A5-A5EB52D19843}" destId="{F90A457E-FAC6-43B5-97D1-64795E3430C5}" srcOrd="1" destOrd="0" presId="urn:microsoft.com/office/officeart/2005/8/layout/orgChart1"/>
    <dgm:cxn modelId="{A8A8C833-BFC7-40CB-A0E7-9C92C5E7A5A9}" type="presParOf" srcId="{53277E85-97B3-4716-953E-9B78F666EA45}" destId="{51F518C3-DD0B-4C48-907C-BF4AECE8C56B}" srcOrd="1" destOrd="0" presId="urn:microsoft.com/office/officeart/2005/8/layout/orgChart1"/>
    <dgm:cxn modelId="{BC3516D1-A1EB-4773-A415-C72AB1FC0624}" type="presParOf" srcId="{53277E85-97B3-4716-953E-9B78F666EA45}" destId="{4E82B586-9C53-4DA3-BF4A-C6DED763DCA5}" srcOrd="2" destOrd="0" presId="urn:microsoft.com/office/officeart/2005/8/layout/orgChart1"/>
    <dgm:cxn modelId="{2FE35C4C-D034-49EE-8E26-C58BAAD5E4EC}" type="presParOf" srcId="{4E82B586-9C53-4DA3-BF4A-C6DED763DCA5}" destId="{84F6F612-C9F5-4CAA-A09D-CD27908D39A2}" srcOrd="0" destOrd="0" presId="urn:microsoft.com/office/officeart/2005/8/layout/orgChart1"/>
    <dgm:cxn modelId="{019C4F35-6D00-445A-9F8D-7315C1232E66}" type="presParOf" srcId="{4E82B586-9C53-4DA3-BF4A-C6DED763DCA5}" destId="{5838A1D1-1281-44BA-A6E5-4FB84007CCA9}" srcOrd="1" destOrd="0" presId="urn:microsoft.com/office/officeart/2005/8/layout/orgChart1"/>
    <dgm:cxn modelId="{5AD3840D-6D49-4A0A-82C0-28711C6E792B}" type="presParOf" srcId="{5838A1D1-1281-44BA-A6E5-4FB84007CCA9}" destId="{4C486EBE-DC2A-47E6-BC9E-6B93E46E5C2C}" srcOrd="0" destOrd="0" presId="urn:microsoft.com/office/officeart/2005/8/layout/orgChart1"/>
    <dgm:cxn modelId="{D150032D-F332-4DBD-B596-0BA5712B6E57}" type="presParOf" srcId="{4C486EBE-DC2A-47E6-BC9E-6B93E46E5C2C}" destId="{2CFDC0A4-8AA9-47B2-A4CF-998C94BF0623}" srcOrd="0" destOrd="0" presId="urn:microsoft.com/office/officeart/2005/8/layout/orgChart1"/>
    <dgm:cxn modelId="{3B9566FB-472A-4F7F-92DF-4FDE16B7E699}" type="presParOf" srcId="{4C486EBE-DC2A-47E6-BC9E-6B93E46E5C2C}" destId="{1E3B6338-B94D-4CFC-9936-793BC4175B29}" srcOrd="1" destOrd="0" presId="urn:microsoft.com/office/officeart/2005/8/layout/orgChart1"/>
    <dgm:cxn modelId="{E3F61C54-53DE-4F63-8502-D8A0C054C069}" type="presParOf" srcId="{5838A1D1-1281-44BA-A6E5-4FB84007CCA9}" destId="{B0C933D4-B7F7-455B-AFB5-77C9B9C15601}" srcOrd="1" destOrd="0" presId="urn:microsoft.com/office/officeart/2005/8/layout/orgChart1"/>
    <dgm:cxn modelId="{CADF16BE-245A-4431-A1ED-A497F49183A3}" type="presParOf" srcId="{5838A1D1-1281-44BA-A6E5-4FB84007CCA9}" destId="{A90AFF32-58DE-4725-B917-715633EBCDE7}" srcOrd="2" destOrd="0" presId="urn:microsoft.com/office/officeart/2005/8/layout/orgChart1"/>
    <dgm:cxn modelId="{4D316B8E-E679-4918-9635-4188D62D1467}" type="presParOf" srcId="{4E82B586-9C53-4DA3-BF4A-C6DED763DCA5}" destId="{493FD6F2-CA76-40A5-9C4B-68C487E50A0F}" srcOrd="2" destOrd="0" presId="urn:microsoft.com/office/officeart/2005/8/layout/orgChart1"/>
    <dgm:cxn modelId="{4666D11B-C5B0-4ABE-A85A-ED2A5FCA9444}" type="presParOf" srcId="{4E82B586-9C53-4DA3-BF4A-C6DED763DCA5}" destId="{5734C56F-CFCA-47E8-97ED-CF229C38090E}" srcOrd="3" destOrd="0" presId="urn:microsoft.com/office/officeart/2005/8/layout/orgChart1"/>
    <dgm:cxn modelId="{E5583E0B-1B3B-4E9B-A01E-093A1BAB52B0}" type="presParOf" srcId="{5734C56F-CFCA-47E8-97ED-CF229C38090E}" destId="{D3A14C11-A5EF-4DA6-986B-718DB9EE232F}" srcOrd="0" destOrd="0" presId="urn:microsoft.com/office/officeart/2005/8/layout/orgChart1"/>
    <dgm:cxn modelId="{4B5513D0-C622-40F8-A304-EAEABABD5CD3}" type="presParOf" srcId="{D3A14C11-A5EF-4DA6-986B-718DB9EE232F}" destId="{72DF91B5-A5F3-4D6D-99CC-CA32E9F64632}" srcOrd="0" destOrd="0" presId="urn:microsoft.com/office/officeart/2005/8/layout/orgChart1"/>
    <dgm:cxn modelId="{EDD3CE3D-9494-4B50-9C6A-B8A50BD7B16C}" type="presParOf" srcId="{D3A14C11-A5EF-4DA6-986B-718DB9EE232F}" destId="{07887469-0499-4F08-B8C8-953E3152E8D9}" srcOrd="1" destOrd="0" presId="urn:microsoft.com/office/officeart/2005/8/layout/orgChart1"/>
    <dgm:cxn modelId="{62477F90-6986-4BE0-A1C5-48775C9DC65A}" type="presParOf" srcId="{5734C56F-CFCA-47E8-97ED-CF229C38090E}" destId="{9C5F463B-C74A-41E7-A14E-876866EF89DB}" srcOrd="1" destOrd="0" presId="urn:microsoft.com/office/officeart/2005/8/layout/orgChart1"/>
    <dgm:cxn modelId="{F085B4FD-1D47-4582-9C24-7DC098043453}" type="presParOf" srcId="{5734C56F-CFCA-47E8-97ED-CF229C38090E}" destId="{3E1EB7A1-298C-4A07-A0E8-C4162753B00D}" srcOrd="2" destOrd="0" presId="urn:microsoft.com/office/officeart/2005/8/layout/orgChart1"/>
    <dgm:cxn modelId="{95ECC843-352D-4CF4-900A-03FB58F4A5C7}" type="presParOf" srcId="{3E1EB7A1-298C-4A07-A0E8-C4162753B00D}" destId="{4F02EF12-0753-4076-80A2-BC20D7D5DE8D}" srcOrd="0" destOrd="0" presId="urn:microsoft.com/office/officeart/2005/8/layout/orgChart1"/>
    <dgm:cxn modelId="{8ACDA670-9887-43D5-B991-501A94ADC909}" type="presParOf" srcId="{3E1EB7A1-298C-4A07-A0E8-C4162753B00D}" destId="{D146317F-D612-41F3-ABB3-36B1BBB3E153}" srcOrd="1" destOrd="0" presId="urn:microsoft.com/office/officeart/2005/8/layout/orgChart1"/>
    <dgm:cxn modelId="{05599B27-D2DC-4815-BAB4-8D86A517F6B5}" type="presParOf" srcId="{D146317F-D612-41F3-ABB3-36B1BBB3E153}" destId="{B01A288D-E70B-4BC5-90A0-4D8B1A26F922}" srcOrd="0" destOrd="0" presId="urn:microsoft.com/office/officeart/2005/8/layout/orgChart1"/>
    <dgm:cxn modelId="{109F3A67-65C6-4526-8C4B-337E72A71F79}" type="presParOf" srcId="{B01A288D-E70B-4BC5-90A0-4D8B1A26F922}" destId="{6DE7BD8C-35D5-4145-8EBE-ABD722B34FAB}" srcOrd="0" destOrd="0" presId="urn:microsoft.com/office/officeart/2005/8/layout/orgChart1"/>
    <dgm:cxn modelId="{71000D35-844E-44C5-BB47-00A001A65EB0}" type="presParOf" srcId="{B01A288D-E70B-4BC5-90A0-4D8B1A26F922}" destId="{2DA13F3D-5BFB-4C24-A3F2-51F6C890DCBA}" srcOrd="1" destOrd="0" presId="urn:microsoft.com/office/officeart/2005/8/layout/orgChart1"/>
    <dgm:cxn modelId="{3AFC2936-A67E-4C36-9309-25E62DD377DF}" type="presParOf" srcId="{D146317F-D612-41F3-ABB3-36B1BBB3E153}" destId="{B78E9596-BB8E-4193-A049-2C3086D25FBA}" srcOrd="1" destOrd="0" presId="urn:microsoft.com/office/officeart/2005/8/layout/orgChart1"/>
    <dgm:cxn modelId="{E93B8501-28C7-4970-9A0C-552F0F0DA98A}" type="presParOf" srcId="{D146317F-D612-41F3-ABB3-36B1BBB3E153}" destId="{E2F64EB1-BF93-4240-B5D8-939D3EEC24C5}" srcOrd="2" destOrd="0" presId="urn:microsoft.com/office/officeart/2005/8/layout/orgChart1"/>
    <dgm:cxn modelId="{52A2CA91-BCF1-4647-BA9C-A7B1F714075F}" type="presParOf" srcId="{3E1EB7A1-298C-4A07-A0E8-C4162753B00D}" destId="{FE8C0530-CBDC-45AF-9250-CAC2F98A7925}" srcOrd="2" destOrd="0" presId="urn:microsoft.com/office/officeart/2005/8/layout/orgChart1"/>
    <dgm:cxn modelId="{2852D2E1-9C87-46B3-BDEA-B13593ACDE94}" type="presParOf" srcId="{3E1EB7A1-298C-4A07-A0E8-C4162753B00D}" destId="{896457F1-F72B-4ED6-977E-78DE4FF415FF}" srcOrd="3" destOrd="0" presId="urn:microsoft.com/office/officeart/2005/8/layout/orgChart1"/>
    <dgm:cxn modelId="{AD0D4E01-1CFD-4618-9BA2-4638FDBC7CFA}" type="presParOf" srcId="{896457F1-F72B-4ED6-977E-78DE4FF415FF}" destId="{01C48D5E-1583-4DF4-9B05-3E8B033C0E4F}" srcOrd="0" destOrd="0" presId="urn:microsoft.com/office/officeart/2005/8/layout/orgChart1"/>
    <dgm:cxn modelId="{BD934761-3D95-4F69-ABC2-470F71B2F14C}" type="presParOf" srcId="{01C48D5E-1583-4DF4-9B05-3E8B033C0E4F}" destId="{EE1311FC-EE05-48C5-BFB8-573D9A9AF9BE}" srcOrd="0" destOrd="0" presId="urn:microsoft.com/office/officeart/2005/8/layout/orgChart1"/>
    <dgm:cxn modelId="{C2450219-D1AF-4095-9BCC-9198B76ECBBF}" type="presParOf" srcId="{01C48D5E-1583-4DF4-9B05-3E8B033C0E4F}" destId="{394D700E-D19C-4400-B6AE-1A38295F87E3}" srcOrd="1" destOrd="0" presId="urn:microsoft.com/office/officeart/2005/8/layout/orgChart1"/>
    <dgm:cxn modelId="{CE289980-E2BA-48EA-B37E-154D72C53F3B}" type="presParOf" srcId="{896457F1-F72B-4ED6-977E-78DE4FF415FF}" destId="{2DB0D870-8082-4D0E-A881-787C811E2FA3}" srcOrd="1" destOrd="0" presId="urn:microsoft.com/office/officeart/2005/8/layout/orgChart1"/>
    <dgm:cxn modelId="{A01114EA-4D91-42EE-930D-DA12923F1862}" type="presParOf" srcId="{896457F1-F72B-4ED6-977E-78DE4FF415FF}" destId="{97E48FE0-472C-4303-9725-A7F70AEAD1E1}" srcOrd="2" destOrd="0" presId="urn:microsoft.com/office/officeart/2005/8/layout/orgChart1"/>
    <dgm:cxn modelId="{344BA123-24BA-4BCA-8A4D-AA0C5EF7C97E}" type="presParOf" srcId="{7233E16D-F4B4-4B95-97B3-E174E58B1442}" destId="{47B0B1D2-B592-4648-9491-6EE287BA7AE5}" srcOrd="2" destOrd="0" presId="urn:microsoft.com/office/officeart/2005/8/layout/orgChart1"/>
    <dgm:cxn modelId="{D5B71758-7B0B-4C2B-B835-08A2DFB38F3A}" type="presParOf" srcId="{7233E16D-F4B4-4B95-97B3-E174E58B1442}" destId="{7DDADE94-9CF7-4F20-8839-786A56AD7110}" srcOrd="3" destOrd="0" presId="urn:microsoft.com/office/officeart/2005/8/layout/orgChart1"/>
    <dgm:cxn modelId="{55414714-0FF2-492A-90BA-A18887FE5773}" type="presParOf" srcId="{7DDADE94-9CF7-4F20-8839-786A56AD7110}" destId="{E1A4DD87-19A1-4E7C-8C20-B7B05CA1F6BC}" srcOrd="0" destOrd="0" presId="urn:microsoft.com/office/officeart/2005/8/layout/orgChart1"/>
    <dgm:cxn modelId="{48DA26E4-ABDC-4743-B686-21AE3896F5EA}" type="presParOf" srcId="{E1A4DD87-19A1-4E7C-8C20-B7B05CA1F6BC}" destId="{C323A16A-9930-4600-953C-FAD486AD09C0}" srcOrd="0" destOrd="0" presId="urn:microsoft.com/office/officeart/2005/8/layout/orgChart1"/>
    <dgm:cxn modelId="{95CB13E7-74F7-499A-9385-40B904EB563F}" type="presParOf" srcId="{E1A4DD87-19A1-4E7C-8C20-B7B05CA1F6BC}" destId="{4B76874B-73A3-4327-A453-7C1D61846503}" srcOrd="1" destOrd="0" presId="urn:microsoft.com/office/officeart/2005/8/layout/orgChart1"/>
    <dgm:cxn modelId="{ECC8D4E3-3A9F-4505-AA43-8A1F79EF4E60}" type="presParOf" srcId="{7DDADE94-9CF7-4F20-8839-786A56AD7110}" destId="{52FFD59D-76A4-4871-BC90-C5FEDBB2CEBA}" srcOrd="1" destOrd="0" presId="urn:microsoft.com/office/officeart/2005/8/layout/orgChart1"/>
    <dgm:cxn modelId="{3FA06B2D-BD18-419F-8BCD-E125E07F515F}" type="presParOf" srcId="{7DDADE94-9CF7-4F20-8839-786A56AD7110}" destId="{35F5981B-8A8D-4882-865B-B0F0C097BAFE}" srcOrd="2" destOrd="0" presId="urn:microsoft.com/office/officeart/2005/8/layout/orgChart1"/>
    <dgm:cxn modelId="{EDF6C7F4-DCCE-44FE-A716-23F4339DE6DB}" type="presParOf" srcId="{25DCE3E8-5704-4E61-86E8-18F3387EFBB5}" destId="{DC4A8EE5-2F4C-4B46-84BC-E4DB6FD7A256}" srcOrd="2" destOrd="0" presId="urn:microsoft.com/office/officeart/2005/8/layout/orgChart1"/>
    <dgm:cxn modelId="{6B2C1479-BFBB-4997-9089-1D5E55F8861A}" type="presParOf" srcId="{9839A502-253D-46E0-B8AB-1FACF03732A9}" destId="{1EC941E8-FD9E-4BC4-BC20-8A4A4BF3551E}" srcOrd="2" destOrd="0" presId="urn:microsoft.com/office/officeart/2005/8/layout/orgChart1"/>
  </dgm:cxnLst>
  <dgm:bg>
    <a:effectLst>
      <a:outerShdw blurRad="50800" dist="50800" dir="5400000" algn="ctr" rotWithShape="0">
        <a:schemeClr val="bg1"/>
      </a:outerShdw>
    </a:effect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AB1EBD4-0169-4A89-B7B4-6D9D5A9037AB}" type="doc">
      <dgm:prSet loTypeId="urn:microsoft.com/office/officeart/2005/8/layout/orgChart1" loCatId="hierarchy" qsTypeId="urn:microsoft.com/office/officeart/2005/8/quickstyle/simple1" qsCatId="simple" csTypeId="urn:microsoft.com/office/officeart/2005/8/colors/accent1_2" csCatId="accent1" phldr="1"/>
      <dgm:spPr/>
    </dgm:pt>
    <dgm:pt modelId="{319A4609-EF7A-4275-907D-F84D8BF4922C}">
      <dgm:prSet/>
      <dgm:spPr/>
      <dgm:t>
        <a:bodyPr/>
        <a:lstStyle/>
        <a:p>
          <a:pPr marR="0" algn="ctr" rtl="0"/>
          <a:r>
            <a:rPr lang="fa-IR" baseline="0" smtClean="0">
              <a:latin typeface="Arial"/>
              <a:cs typeface="Arial"/>
            </a:rPr>
            <a:t>ارزشهاي بازار</a:t>
          </a:r>
          <a:endParaRPr lang="en-US" smtClean="0"/>
        </a:p>
      </dgm:t>
    </dgm:pt>
    <dgm:pt modelId="{B7C71476-C606-4E32-B93C-907C6EF436D2}" type="parTrans" cxnId="{B2463D7C-AC77-4904-A083-0953FB511628}">
      <dgm:prSet/>
      <dgm:spPr/>
      <dgm:t>
        <a:bodyPr/>
        <a:lstStyle/>
        <a:p>
          <a:endParaRPr lang="en-US"/>
        </a:p>
      </dgm:t>
    </dgm:pt>
    <dgm:pt modelId="{64532C47-7EAB-4E3C-8029-EFF0B962570D}" type="sibTrans" cxnId="{B2463D7C-AC77-4904-A083-0953FB511628}">
      <dgm:prSet/>
      <dgm:spPr/>
      <dgm:t>
        <a:bodyPr/>
        <a:lstStyle/>
        <a:p>
          <a:endParaRPr lang="en-US"/>
        </a:p>
      </dgm:t>
    </dgm:pt>
    <dgm:pt modelId="{014BF2B4-21ED-4EA8-9FF6-C97BB4736A9A}">
      <dgm:prSet custT="1"/>
      <dgm:spPr/>
      <dgm:t>
        <a:bodyPr/>
        <a:lstStyle/>
        <a:p>
          <a:pPr marR="0" algn="ctr" rtl="0"/>
          <a:r>
            <a:rPr lang="fa-IR" sz="900" baseline="0" smtClean="0">
              <a:latin typeface="Arial"/>
              <a:cs typeface="Arial"/>
            </a:rPr>
            <a:t>ارزش دفتري خالص داراييهاي مشهود</a:t>
          </a:r>
          <a:endParaRPr lang="en-US" sz="900" baseline="0" smtClean="0"/>
        </a:p>
      </dgm:t>
    </dgm:pt>
    <dgm:pt modelId="{846B3D34-4FAB-4545-A780-93CC880695EB}" type="parTrans" cxnId="{1A03ECE5-1124-413F-B91A-F0733CDCAE3E}">
      <dgm:prSet/>
      <dgm:spPr/>
      <dgm:t>
        <a:bodyPr/>
        <a:lstStyle/>
        <a:p>
          <a:endParaRPr lang="en-US" sz="900" baseline="0"/>
        </a:p>
      </dgm:t>
    </dgm:pt>
    <dgm:pt modelId="{0FB459A9-BF8C-4BC9-A5EE-62CB09BF326C}" type="sibTrans" cxnId="{1A03ECE5-1124-413F-B91A-F0733CDCAE3E}">
      <dgm:prSet/>
      <dgm:spPr/>
      <dgm:t>
        <a:bodyPr/>
        <a:lstStyle/>
        <a:p>
          <a:endParaRPr lang="en-US"/>
        </a:p>
      </dgm:t>
    </dgm:pt>
    <dgm:pt modelId="{6C2E6EB1-E5D3-49DB-B8E9-4EED2E9DC766}">
      <dgm:prSet custT="1"/>
      <dgm:spPr/>
      <dgm:t>
        <a:bodyPr/>
        <a:lstStyle/>
        <a:p>
          <a:pPr marR="0" algn="ctr" rtl="0"/>
          <a:r>
            <a:rPr lang="fa-IR" sz="900" baseline="0" smtClean="0">
              <a:latin typeface="Arial"/>
              <a:cs typeface="Arial"/>
            </a:rPr>
            <a:t>رشد</a:t>
          </a:r>
          <a:endParaRPr lang="en-US" sz="900" baseline="0" smtClean="0"/>
        </a:p>
      </dgm:t>
    </dgm:pt>
    <dgm:pt modelId="{1392DC66-B1B2-405F-AED6-EF530BAE94D2}" type="parTrans" cxnId="{4623D0A5-E2C6-45C2-BA11-06181EEFB949}">
      <dgm:prSet/>
      <dgm:spPr/>
      <dgm:t>
        <a:bodyPr/>
        <a:lstStyle/>
        <a:p>
          <a:endParaRPr lang="en-US" sz="900" baseline="0"/>
        </a:p>
      </dgm:t>
    </dgm:pt>
    <dgm:pt modelId="{91F350E2-42D7-4260-9CDD-09EB2BD7D7E2}" type="sibTrans" cxnId="{4623D0A5-E2C6-45C2-BA11-06181EEFB949}">
      <dgm:prSet/>
      <dgm:spPr/>
      <dgm:t>
        <a:bodyPr/>
        <a:lstStyle/>
        <a:p>
          <a:endParaRPr lang="en-US"/>
        </a:p>
      </dgm:t>
    </dgm:pt>
    <dgm:pt modelId="{97A797B2-8283-42BA-9C06-961FDC8F6100}">
      <dgm:prSet custT="1"/>
      <dgm:spPr/>
      <dgm:t>
        <a:bodyPr/>
        <a:lstStyle/>
        <a:p>
          <a:pPr marR="0" algn="ctr" rtl="0"/>
          <a:r>
            <a:rPr lang="fa-IR" sz="900" baseline="0" smtClean="0">
              <a:latin typeface="Arial"/>
              <a:cs typeface="Arial"/>
            </a:rPr>
            <a:t>باز سازي	</a:t>
          </a:r>
          <a:endParaRPr lang="en-US" sz="900" baseline="0" smtClean="0"/>
        </a:p>
      </dgm:t>
    </dgm:pt>
    <dgm:pt modelId="{170CFE6C-3C3E-4F66-9512-0F838D3D5B4E}" type="parTrans" cxnId="{7BE2DB73-C0FE-4713-B338-15CE8B849282}">
      <dgm:prSet/>
      <dgm:spPr/>
      <dgm:t>
        <a:bodyPr/>
        <a:lstStyle/>
        <a:p>
          <a:endParaRPr lang="en-US" sz="900" baseline="0"/>
        </a:p>
      </dgm:t>
    </dgm:pt>
    <dgm:pt modelId="{14DAD295-DB47-48C2-870C-BFE67D2261BF}" type="sibTrans" cxnId="{7BE2DB73-C0FE-4713-B338-15CE8B849282}">
      <dgm:prSet/>
      <dgm:spPr/>
      <dgm:t>
        <a:bodyPr/>
        <a:lstStyle/>
        <a:p>
          <a:endParaRPr lang="en-US"/>
        </a:p>
      </dgm:t>
    </dgm:pt>
    <dgm:pt modelId="{328A6ED3-99BA-41D8-BF23-5A597DF14C92}">
      <dgm:prSet custT="1"/>
      <dgm:spPr/>
      <dgm:t>
        <a:bodyPr/>
        <a:lstStyle/>
        <a:p>
          <a:pPr marR="0" algn="ctr" rtl="0"/>
          <a:r>
            <a:rPr lang="fa-IR" sz="900" baseline="0" smtClean="0">
              <a:latin typeface="Arial"/>
              <a:cs typeface="Arial"/>
            </a:rPr>
            <a:t>كارايي</a:t>
          </a:r>
          <a:endParaRPr lang="en-US" sz="900" baseline="0" smtClean="0"/>
        </a:p>
      </dgm:t>
    </dgm:pt>
    <dgm:pt modelId="{472754CD-A098-485C-A048-22287A56230B}" type="parTrans" cxnId="{2EE945E3-1B50-459B-A9A2-0688CDB88C28}">
      <dgm:prSet/>
      <dgm:spPr/>
      <dgm:t>
        <a:bodyPr/>
        <a:lstStyle/>
        <a:p>
          <a:endParaRPr lang="en-US" sz="900" baseline="0"/>
        </a:p>
      </dgm:t>
    </dgm:pt>
    <dgm:pt modelId="{AEC8598A-675F-4337-98E6-8480C223FEC5}" type="sibTrans" cxnId="{2EE945E3-1B50-459B-A9A2-0688CDB88C28}">
      <dgm:prSet/>
      <dgm:spPr/>
      <dgm:t>
        <a:bodyPr/>
        <a:lstStyle/>
        <a:p>
          <a:endParaRPr lang="en-US"/>
        </a:p>
      </dgm:t>
    </dgm:pt>
    <dgm:pt modelId="{4B80DDF3-A3DD-4134-A637-C8DBD97B57C1}">
      <dgm:prSet custT="1"/>
      <dgm:spPr/>
      <dgm:t>
        <a:bodyPr/>
        <a:lstStyle/>
        <a:p>
          <a:pPr marR="0" algn="ctr" rtl="0"/>
          <a:r>
            <a:rPr lang="fa-IR" sz="900" baseline="0" smtClean="0">
              <a:latin typeface="Arial"/>
              <a:cs typeface="Arial"/>
            </a:rPr>
            <a:t>پايداري/ ريسك</a:t>
          </a:r>
          <a:endParaRPr lang="en-US" sz="900" baseline="0" smtClean="0"/>
        </a:p>
      </dgm:t>
    </dgm:pt>
    <dgm:pt modelId="{6325861C-9530-4F68-B6B6-FA301F362440}" type="parTrans" cxnId="{83986865-FE41-42E5-82A8-FF0D00CA19A7}">
      <dgm:prSet/>
      <dgm:spPr/>
      <dgm:t>
        <a:bodyPr/>
        <a:lstStyle/>
        <a:p>
          <a:endParaRPr lang="en-US" sz="900" baseline="0"/>
        </a:p>
      </dgm:t>
    </dgm:pt>
    <dgm:pt modelId="{BC768585-4E49-4D13-A999-4C95480B8E53}" type="sibTrans" cxnId="{83986865-FE41-42E5-82A8-FF0D00CA19A7}">
      <dgm:prSet/>
      <dgm:spPr/>
      <dgm:t>
        <a:bodyPr/>
        <a:lstStyle/>
        <a:p>
          <a:endParaRPr lang="en-US"/>
        </a:p>
      </dgm:t>
    </dgm:pt>
    <dgm:pt modelId="{C697510D-FD5F-4853-99F1-4085559629BD}">
      <dgm:prSet custT="1"/>
      <dgm:spPr/>
      <dgm:t>
        <a:bodyPr/>
        <a:lstStyle/>
        <a:p>
          <a:pPr marR="0" algn="ctr" rtl="0"/>
          <a:r>
            <a:rPr lang="fa-IR" sz="900" baseline="0" smtClean="0">
              <a:latin typeface="Arial"/>
              <a:cs typeface="Arial"/>
            </a:rPr>
            <a:t>داراي هاي نامشهود</a:t>
          </a:r>
          <a:endParaRPr lang="en-US" sz="900" baseline="0" smtClean="0"/>
        </a:p>
      </dgm:t>
    </dgm:pt>
    <dgm:pt modelId="{65B7CED5-E959-46B3-95C3-826A93D07B04}" type="parTrans" cxnId="{CD07B932-A57F-41AE-92EA-3067FD818AA4}">
      <dgm:prSet/>
      <dgm:spPr/>
      <dgm:t>
        <a:bodyPr/>
        <a:lstStyle/>
        <a:p>
          <a:endParaRPr lang="en-US" sz="900" baseline="0"/>
        </a:p>
      </dgm:t>
    </dgm:pt>
    <dgm:pt modelId="{900A31D9-0426-44FC-A5D3-68A7AB5A1D73}" type="sibTrans" cxnId="{CD07B932-A57F-41AE-92EA-3067FD818AA4}">
      <dgm:prSet/>
      <dgm:spPr/>
      <dgm:t>
        <a:bodyPr/>
        <a:lstStyle/>
        <a:p>
          <a:endParaRPr lang="en-US"/>
        </a:p>
      </dgm:t>
    </dgm:pt>
    <dgm:pt modelId="{42768F7C-B27C-4BA9-8C0A-E8298AEBCA00}">
      <dgm:prSet custT="1"/>
      <dgm:spPr/>
      <dgm:t>
        <a:bodyPr/>
        <a:lstStyle/>
        <a:p>
          <a:pPr marR="0" algn="ctr" rtl="0"/>
          <a:r>
            <a:rPr lang="fa-IR" sz="900" baseline="0" smtClean="0">
              <a:latin typeface="Arial"/>
              <a:cs typeface="Arial"/>
            </a:rPr>
            <a:t>ساختار خارجي</a:t>
          </a:r>
          <a:endParaRPr lang="en-US" sz="900" baseline="0" smtClean="0"/>
        </a:p>
      </dgm:t>
    </dgm:pt>
    <dgm:pt modelId="{3FFCBE48-DDBF-4CB9-B38D-99A7B52184F5}" type="parTrans" cxnId="{65FB66A6-64AA-4ACB-B56A-CE3B019F62E3}">
      <dgm:prSet/>
      <dgm:spPr/>
      <dgm:t>
        <a:bodyPr/>
        <a:lstStyle/>
        <a:p>
          <a:endParaRPr lang="en-US" sz="900" baseline="0"/>
        </a:p>
      </dgm:t>
    </dgm:pt>
    <dgm:pt modelId="{79C6B4EB-3004-4525-B432-37625B775777}" type="sibTrans" cxnId="{65FB66A6-64AA-4ACB-B56A-CE3B019F62E3}">
      <dgm:prSet/>
      <dgm:spPr/>
      <dgm:t>
        <a:bodyPr/>
        <a:lstStyle/>
        <a:p>
          <a:endParaRPr lang="en-US"/>
        </a:p>
      </dgm:t>
    </dgm:pt>
    <dgm:pt modelId="{1713B8CB-BF38-432D-8DF1-27C4D4D75323}">
      <dgm:prSet custT="1"/>
      <dgm:spPr/>
      <dgm:t>
        <a:bodyPr/>
        <a:lstStyle/>
        <a:p>
          <a:pPr marR="0" algn="ctr" rtl="0"/>
          <a:r>
            <a:rPr lang="fa-IR" sz="900" baseline="0" smtClean="0">
              <a:latin typeface="Arial"/>
              <a:cs typeface="Arial"/>
            </a:rPr>
            <a:t>رشد</a:t>
          </a:r>
          <a:endParaRPr lang="en-US" sz="900" baseline="0" smtClean="0"/>
        </a:p>
      </dgm:t>
    </dgm:pt>
    <dgm:pt modelId="{52E351C2-CEF1-4A21-A12A-89A754CB9637}" type="parTrans" cxnId="{AF150FCB-D8DC-42AD-B431-A0F716F9E8C2}">
      <dgm:prSet/>
      <dgm:spPr/>
      <dgm:t>
        <a:bodyPr/>
        <a:lstStyle/>
        <a:p>
          <a:endParaRPr lang="en-US" sz="900" baseline="0"/>
        </a:p>
      </dgm:t>
    </dgm:pt>
    <dgm:pt modelId="{D544B18F-D3F9-4DC4-967F-2FD8C35926DE}" type="sibTrans" cxnId="{AF150FCB-D8DC-42AD-B431-A0F716F9E8C2}">
      <dgm:prSet/>
      <dgm:spPr/>
      <dgm:t>
        <a:bodyPr/>
        <a:lstStyle/>
        <a:p>
          <a:endParaRPr lang="en-US"/>
        </a:p>
      </dgm:t>
    </dgm:pt>
    <dgm:pt modelId="{A1156B99-1301-45AE-B4FA-DA996D61D523}">
      <dgm:prSet custT="1"/>
      <dgm:spPr/>
      <dgm:t>
        <a:bodyPr/>
        <a:lstStyle/>
        <a:p>
          <a:pPr marR="0" algn="ctr" rtl="0"/>
          <a:r>
            <a:rPr lang="fa-IR" sz="900" baseline="0" smtClean="0">
              <a:latin typeface="Arial"/>
              <a:cs typeface="Arial"/>
            </a:rPr>
            <a:t>باز سازي</a:t>
          </a:r>
          <a:endParaRPr lang="en-US" sz="900" baseline="0" smtClean="0"/>
        </a:p>
      </dgm:t>
    </dgm:pt>
    <dgm:pt modelId="{F4558585-865C-44A4-A43F-3FBA17D71F35}" type="parTrans" cxnId="{B6646A27-AEBB-4D15-A086-7594CF74563A}">
      <dgm:prSet/>
      <dgm:spPr/>
      <dgm:t>
        <a:bodyPr/>
        <a:lstStyle/>
        <a:p>
          <a:endParaRPr lang="en-US" sz="900" baseline="0"/>
        </a:p>
      </dgm:t>
    </dgm:pt>
    <dgm:pt modelId="{F48CF65C-6DD2-44E8-949B-47950B0E45DA}" type="sibTrans" cxnId="{B6646A27-AEBB-4D15-A086-7594CF74563A}">
      <dgm:prSet/>
      <dgm:spPr/>
      <dgm:t>
        <a:bodyPr/>
        <a:lstStyle/>
        <a:p>
          <a:endParaRPr lang="en-US"/>
        </a:p>
      </dgm:t>
    </dgm:pt>
    <dgm:pt modelId="{36594E9D-97DF-4EEE-879C-AF0E1C9A0E51}">
      <dgm:prSet custT="1"/>
      <dgm:spPr/>
      <dgm:t>
        <a:bodyPr/>
        <a:lstStyle/>
        <a:p>
          <a:pPr marR="0" algn="ctr" rtl="0"/>
          <a:r>
            <a:rPr lang="fa-IR" sz="900" baseline="0" smtClean="0">
              <a:latin typeface="Arial"/>
              <a:cs typeface="Arial"/>
            </a:rPr>
            <a:t>كارايي</a:t>
          </a:r>
          <a:endParaRPr lang="en-US" sz="900" baseline="0" smtClean="0"/>
        </a:p>
      </dgm:t>
    </dgm:pt>
    <dgm:pt modelId="{0D9D0C30-762F-4D65-87A7-392348F9A0E8}" type="parTrans" cxnId="{B371ABD4-6517-4CB0-A0E0-EA75F952338A}">
      <dgm:prSet/>
      <dgm:spPr/>
      <dgm:t>
        <a:bodyPr/>
        <a:lstStyle/>
        <a:p>
          <a:endParaRPr lang="en-US" sz="900" baseline="0"/>
        </a:p>
      </dgm:t>
    </dgm:pt>
    <dgm:pt modelId="{DDABEBFF-A417-492E-AB9D-F54C16EA548A}" type="sibTrans" cxnId="{B371ABD4-6517-4CB0-A0E0-EA75F952338A}">
      <dgm:prSet/>
      <dgm:spPr/>
      <dgm:t>
        <a:bodyPr/>
        <a:lstStyle/>
        <a:p>
          <a:endParaRPr lang="en-US"/>
        </a:p>
      </dgm:t>
    </dgm:pt>
    <dgm:pt modelId="{1931AAE5-C8A7-47E1-86A8-CE12E5079755}">
      <dgm:prSet custT="1"/>
      <dgm:spPr/>
      <dgm:t>
        <a:bodyPr/>
        <a:lstStyle/>
        <a:p>
          <a:pPr marR="0" algn="ctr" rtl="0"/>
          <a:r>
            <a:rPr lang="fa-IR" sz="900" baseline="0" smtClean="0">
              <a:latin typeface="Arial"/>
              <a:cs typeface="Arial"/>
            </a:rPr>
            <a:t>پايداري / ريسك</a:t>
          </a:r>
          <a:endParaRPr lang="en-US" sz="900" baseline="0" smtClean="0"/>
        </a:p>
      </dgm:t>
    </dgm:pt>
    <dgm:pt modelId="{9ADFEA33-2005-4AC8-91CD-A174D9B8B49F}" type="parTrans" cxnId="{0B2574C2-7AA5-43B5-9613-2226E3B2F8B6}">
      <dgm:prSet/>
      <dgm:spPr/>
      <dgm:t>
        <a:bodyPr/>
        <a:lstStyle/>
        <a:p>
          <a:endParaRPr lang="en-US" sz="900" baseline="0"/>
        </a:p>
      </dgm:t>
    </dgm:pt>
    <dgm:pt modelId="{3C079E40-51AF-4658-980E-AB4B6A6DE738}" type="sibTrans" cxnId="{0B2574C2-7AA5-43B5-9613-2226E3B2F8B6}">
      <dgm:prSet/>
      <dgm:spPr/>
      <dgm:t>
        <a:bodyPr/>
        <a:lstStyle/>
        <a:p>
          <a:endParaRPr lang="en-US"/>
        </a:p>
      </dgm:t>
    </dgm:pt>
    <dgm:pt modelId="{8F9439BC-A4C7-48FA-879A-1C4DA1EEF0B5}">
      <dgm:prSet custT="1"/>
      <dgm:spPr/>
      <dgm:t>
        <a:bodyPr/>
        <a:lstStyle/>
        <a:p>
          <a:pPr marR="0" algn="ctr" rtl="0"/>
          <a:r>
            <a:rPr lang="fa-IR" sz="900" baseline="0" smtClean="0">
              <a:latin typeface="Arial"/>
              <a:cs typeface="Arial"/>
            </a:rPr>
            <a:t>ساختار داخلي</a:t>
          </a:r>
          <a:endParaRPr lang="en-US" sz="900" baseline="0" smtClean="0"/>
        </a:p>
      </dgm:t>
    </dgm:pt>
    <dgm:pt modelId="{643653EA-6F58-4043-8EF9-C0777D60510B}" type="parTrans" cxnId="{6956D93E-E529-4BCB-9CEE-B8FE5E777010}">
      <dgm:prSet/>
      <dgm:spPr/>
      <dgm:t>
        <a:bodyPr/>
        <a:lstStyle/>
        <a:p>
          <a:endParaRPr lang="en-US" sz="900" baseline="0"/>
        </a:p>
      </dgm:t>
    </dgm:pt>
    <dgm:pt modelId="{5BDDAD27-2254-4603-BD55-B076E3B7516E}" type="sibTrans" cxnId="{6956D93E-E529-4BCB-9CEE-B8FE5E777010}">
      <dgm:prSet/>
      <dgm:spPr/>
      <dgm:t>
        <a:bodyPr/>
        <a:lstStyle/>
        <a:p>
          <a:endParaRPr lang="en-US"/>
        </a:p>
      </dgm:t>
    </dgm:pt>
    <dgm:pt modelId="{DAADA70C-A469-44C2-893E-A557576475B4}">
      <dgm:prSet custT="1"/>
      <dgm:spPr/>
      <dgm:t>
        <a:bodyPr/>
        <a:lstStyle/>
        <a:p>
          <a:pPr marR="0" algn="ctr" rtl="0"/>
          <a:r>
            <a:rPr lang="fa-IR" sz="900" baseline="0" smtClean="0">
              <a:latin typeface="Arial"/>
              <a:cs typeface="Arial"/>
            </a:rPr>
            <a:t>رشد</a:t>
          </a:r>
          <a:endParaRPr lang="en-US" sz="900" baseline="0" smtClean="0"/>
        </a:p>
      </dgm:t>
    </dgm:pt>
    <dgm:pt modelId="{75721F5B-57F4-4841-92EC-915EA35965C7}" type="parTrans" cxnId="{0D4F6FB8-EE95-425A-AE48-09AAC50A6780}">
      <dgm:prSet/>
      <dgm:spPr/>
      <dgm:t>
        <a:bodyPr/>
        <a:lstStyle/>
        <a:p>
          <a:endParaRPr lang="en-US" sz="900" baseline="0"/>
        </a:p>
      </dgm:t>
    </dgm:pt>
    <dgm:pt modelId="{4BBCC08C-03C4-4701-9D70-7038DBE998E6}" type="sibTrans" cxnId="{0D4F6FB8-EE95-425A-AE48-09AAC50A6780}">
      <dgm:prSet/>
      <dgm:spPr/>
      <dgm:t>
        <a:bodyPr/>
        <a:lstStyle/>
        <a:p>
          <a:endParaRPr lang="en-US"/>
        </a:p>
      </dgm:t>
    </dgm:pt>
    <dgm:pt modelId="{EFCF79D9-E50C-468C-9616-2F16E4A82F4F}">
      <dgm:prSet custT="1"/>
      <dgm:spPr/>
      <dgm:t>
        <a:bodyPr/>
        <a:lstStyle/>
        <a:p>
          <a:pPr marR="0" algn="ctr" rtl="0"/>
          <a:r>
            <a:rPr lang="fa-IR" sz="900" baseline="0" smtClean="0">
              <a:latin typeface="Arial"/>
              <a:cs typeface="Arial"/>
            </a:rPr>
            <a:t>باز سازي</a:t>
          </a:r>
          <a:endParaRPr lang="en-US" sz="900" baseline="0" smtClean="0"/>
        </a:p>
      </dgm:t>
    </dgm:pt>
    <dgm:pt modelId="{943B6B20-6D5A-4C4A-970C-6B17FF7BE235}" type="parTrans" cxnId="{1DC459E0-29DB-443D-BE74-7CBF73C0D977}">
      <dgm:prSet/>
      <dgm:spPr/>
      <dgm:t>
        <a:bodyPr/>
        <a:lstStyle/>
        <a:p>
          <a:endParaRPr lang="en-US" sz="900" baseline="0"/>
        </a:p>
      </dgm:t>
    </dgm:pt>
    <dgm:pt modelId="{F66A6704-922D-4605-B23A-7F6FEB528E5C}" type="sibTrans" cxnId="{1DC459E0-29DB-443D-BE74-7CBF73C0D977}">
      <dgm:prSet/>
      <dgm:spPr/>
      <dgm:t>
        <a:bodyPr/>
        <a:lstStyle/>
        <a:p>
          <a:endParaRPr lang="en-US"/>
        </a:p>
      </dgm:t>
    </dgm:pt>
    <dgm:pt modelId="{12E1A954-F51A-49D7-8693-85C21234A07C}">
      <dgm:prSet custT="1"/>
      <dgm:spPr/>
      <dgm:t>
        <a:bodyPr/>
        <a:lstStyle/>
        <a:p>
          <a:pPr marR="0" algn="ctr" rtl="0"/>
          <a:r>
            <a:rPr lang="fa-IR" sz="900" baseline="0" smtClean="0">
              <a:latin typeface="Arial"/>
              <a:cs typeface="Arial"/>
            </a:rPr>
            <a:t>كارايي</a:t>
          </a:r>
          <a:endParaRPr lang="en-US" sz="900" baseline="0" smtClean="0"/>
        </a:p>
      </dgm:t>
    </dgm:pt>
    <dgm:pt modelId="{AA0A9582-0E53-4C3D-9374-0572BCD93FBC}" type="parTrans" cxnId="{CED7FFC7-2DCA-4AC4-B58C-42DE838C78C2}">
      <dgm:prSet/>
      <dgm:spPr/>
      <dgm:t>
        <a:bodyPr/>
        <a:lstStyle/>
        <a:p>
          <a:endParaRPr lang="en-US" sz="900" baseline="0"/>
        </a:p>
      </dgm:t>
    </dgm:pt>
    <dgm:pt modelId="{945E6949-2206-4415-86D0-BE1A8366188D}" type="sibTrans" cxnId="{CED7FFC7-2DCA-4AC4-B58C-42DE838C78C2}">
      <dgm:prSet/>
      <dgm:spPr/>
      <dgm:t>
        <a:bodyPr/>
        <a:lstStyle/>
        <a:p>
          <a:endParaRPr lang="en-US"/>
        </a:p>
      </dgm:t>
    </dgm:pt>
    <dgm:pt modelId="{099DBAC7-864A-4CDE-82B1-EE7410D7327B}">
      <dgm:prSet custT="1"/>
      <dgm:spPr/>
      <dgm:t>
        <a:bodyPr/>
        <a:lstStyle/>
        <a:p>
          <a:pPr marR="0" algn="ctr" rtl="0"/>
          <a:r>
            <a:rPr lang="fa-IR" sz="900" baseline="0" smtClean="0">
              <a:latin typeface="Arial"/>
              <a:cs typeface="Arial"/>
            </a:rPr>
            <a:t>پايداري/ ريسك</a:t>
          </a:r>
          <a:endParaRPr lang="en-US" sz="900" baseline="0" smtClean="0"/>
        </a:p>
      </dgm:t>
    </dgm:pt>
    <dgm:pt modelId="{1C3F3099-9546-4C84-826E-17E81F473FF2}" type="parTrans" cxnId="{733D75BB-A998-493E-8A69-08712D7F6D7D}">
      <dgm:prSet/>
      <dgm:spPr/>
      <dgm:t>
        <a:bodyPr/>
        <a:lstStyle/>
        <a:p>
          <a:endParaRPr lang="en-US" sz="900" baseline="0"/>
        </a:p>
      </dgm:t>
    </dgm:pt>
    <dgm:pt modelId="{B7E1D6FE-0BC1-4EEC-822B-5C8CC930A6E3}" type="sibTrans" cxnId="{733D75BB-A998-493E-8A69-08712D7F6D7D}">
      <dgm:prSet/>
      <dgm:spPr/>
      <dgm:t>
        <a:bodyPr/>
        <a:lstStyle/>
        <a:p>
          <a:endParaRPr lang="en-US"/>
        </a:p>
      </dgm:t>
    </dgm:pt>
    <dgm:pt modelId="{E6354DBE-9C9E-4BC8-84C7-F8F876FDD211}">
      <dgm:prSet custT="1"/>
      <dgm:spPr/>
      <dgm:t>
        <a:bodyPr/>
        <a:lstStyle/>
        <a:p>
          <a:pPr marR="0" algn="ctr" rtl="0"/>
          <a:r>
            <a:rPr lang="fa-IR" sz="900" baseline="0" smtClean="0">
              <a:latin typeface="Arial"/>
              <a:cs typeface="Arial"/>
            </a:rPr>
            <a:t>شايستگي فردي</a:t>
          </a:r>
          <a:endParaRPr lang="en-US" sz="900" baseline="0" smtClean="0"/>
        </a:p>
      </dgm:t>
    </dgm:pt>
    <dgm:pt modelId="{3C4D083D-C913-412C-9BE7-81676D576421}" type="parTrans" cxnId="{DB19761A-93CD-40DD-8DBF-9E9F8683E5D3}">
      <dgm:prSet/>
      <dgm:spPr/>
      <dgm:t>
        <a:bodyPr/>
        <a:lstStyle/>
        <a:p>
          <a:endParaRPr lang="en-US" sz="900" baseline="0"/>
        </a:p>
      </dgm:t>
    </dgm:pt>
    <dgm:pt modelId="{4424725F-3AD9-466B-8B77-24A1A9E8DB1D}" type="sibTrans" cxnId="{DB19761A-93CD-40DD-8DBF-9E9F8683E5D3}">
      <dgm:prSet/>
      <dgm:spPr/>
      <dgm:t>
        <a:bodyPr/>
        <a:lstStyle/>
        <a:p>
          <a:endParaRPr lang="en-US"/>
        </a:p>
      </dgm:t>
    </dgm:pt>
    <dgm:pt modelId="{7093A929-C610-47C6-8F5C-4BEF559044E7}">
      <dgm:prSet custT="1"/>
      <dgm:spPr/>
      <dgm:t>
        <a:bodyPr/>
        <a:lstStyle/>
        <a:p>
          <a:pPr marR="0" algn="ctr" rtl="0"/>
          <a:r>
            <a:rPr lang="fa-IR" sz="900" baseline="0" smtClean="0">
              <a:latin typeface="Arial"/>
              <a:cs typeface="Arial"/>
            </a:rPr>
            <a:t>رشد</a:t>
          </a:r>
          <a:endParaRPr lang="en-US" sz="900" baseline="0" smtClean="0"/>
        </a:p>
      </dgm:t>
    </dgm:pt>
    <dgm:pt modelId="{1DC9A1BD-4914-43F0-803F-3D2166784764}" type="parTrans" cxnId="{7FAF7A49-9029-4226-8EA1-BFEFD7973F1E}">
      <dgm:prSet/>
      <dgm:spPr/>
      <dgm:t>
        <a:bodyPr/>
        <a:lstStyle/>
        <a:p>
          <a:endParaRPr lang="en-US" sz="900" baseline="0"/>
        </a:p>
      </dgm:t>
    </dgm:pt>
    <dgm:pt modelId="{893CE9B9-EDCD-446F-87A3-F7CF2E7C9858}" type="sibTrans" cxnId="{7FAF7A49-9029-4226-8EA1-BFEFD7973F1E}">
      <dgm:prSet/>
      <dgm:spPr/>
      <dgm:t>
        <a:bodyPr/>
        <a:lstStyle/>
        <a:p>
          <a:endParaRPr lang="en-US"/>
        </a:p>
      </dgm:t>
    </dgm:pt>
    <dgm:pt modelId="{378114CE-720F-474A-AA54-804BE537BF79}">
      <dgm:prSet custT="1"/>
      <dgm:spPr/>
      <dgm:t>
        <a:bodyPr/>
        <a:lstStyle/>
        <a:p>
          <a:pPr marR="0" algn="ctr" rtl="0"/>
          <a:r>
            <a:rPr lang="fa-IR" sz="900" baseline="0" smtClean="0">
              <a:latin typeface="Arial"/>
              <a:cs typeface="Arial"/>
            </a:rPr>
            <a:t>باز سازي</a:t>
          </a:r>
          <a:endParaRPr lang="en-US" sz="900" baseline="0" smtClean="0"/>
        </a:p>
      </dgm:t>
    </dgm:pt>
    <dgm:pt modelId="{B16A8F6F-F41A-4499-93CA-1E74A2909518}" type="parTrans" cxnId="{19A913C6-AA4C-4DA9-96D7-2462435E57B7}">
      <dgm:prSet/>
      <dgm:spPr/>
      <dgm:t>
        <a:bodyPr/>
        <a:lstStyle/>
        <a:p>
          <a:endParaRPr lang="en-US" sz="900" baseline="0"/>
        </a:p>
      </dgm:t>
    </dgm:pt>
    <dgm:pt modelId="{15E6201F-ECA9-4D34-A041-0464C37065A5}" type="sibTrans" cxnId="{19A913C6-AA4C-4DA9-96D7-2462435E57B7}">
      <dgm:prSet/>
      <dgm:spPr/>
      <dgm:t>
        <a:bodyPr/>
        <a:lstStyle/>
        <a:p>
          <a:endParaRPr lang="en-US"/>
        </a:p>
      </dgm:t>
    </dgm:pt>
    <dgm:pt modelId="{6F26F6FE-DDCE-43F8-95E0-D256F3394815}">
      <dgm:prSet custT="1"/>
      <dgm:spPr/>
      <dgm:t>
        <a:bodyPr/>
        <a:lstStyle/>
        <a:p>
          <a:pPr marR="0" algn="ctr" rtl="0"/>
          <a:r>
            <a:rPr lang="fa-IR" sz="900" baseline="0" smtClean="0">
              <a:latin typeface="Arial"/>
              <a:cs typeface="Arial"/>
            </a:rPr>
            <a:t>كارايي</a:t>
          </a:r>
          <a:endParaRPr lang="en-US" sz="900" baseline="0" smtClean="0"/>
        </a:p>
      </dgm:t>
    </dgm:pt>
    <dgm:pt modelId="{9AC89996-05F5-4364-9058-8BCC68F88EF0}" type="parTrans" cxnId="{F31B7463-A63A-4EBC-90C0-47CBE1450A64}">
      <dgm:prSet/>
      <dgm:spPr/>
      <dgm:t>
        <a:bodyPr/>
        <a:lstStyle/>
        <a:p>
          <a:endParaRPr lang="en-US" sz="900" baseline="0"/>
        </a:p>
      </dgm:t>
    </dgm:pt>
    <dgm:pt modelId="{BB29FCF2-DC8C-4A48-8A43-9866915CD71D}" type="sibTrans" cxnId="{F31B7463-A63A-4EBC-90C0-47CBE1450A64}">
      <dgm:prSet/>
      <dgm:spPr/>
      <dgm:t>
        <a:bodyPr/>
        <a:lstStyle/>
        <a:p>
          <a:endParaRPr lang="en-US"/>
        </a:p>
      </dgm:t>
    </dgm:pt>
    <dgm:pt modelId="{FC8D5D12-A83F-45A3-B677-2736C282337E}">
      <dgm:prSet custT="1"/>
      <dgm:spPr/>
      <dgm:t>
        <a:bodyPr/>
        <a:lstStyle/>
        <a:p>
          <a:pPr marR="0" algn="ctr" rtl="0"/>
          <a:r>
            <a:rPr lang="fa-IR" sz="900" baseline="0" smtClean="0">
              <a:latin typeface="Arial"/>
              <a:cs typeface="Arial"/>
            </a:rPr>
            <a:t>پايداري / ريسك</a:t>
          </a:r>
          <a:endParaRPr lang="en-US" sz="900" baseline="0" smtClean="0"/>
        </a:p>
      </dgm:t>
    </dgm:pt>
    <dgm:pt modelId="{39B2574D-E037-42D2-9AAE-6C97A9321D35}" type="parTrans" cxnId="{C6366F9D-4A72-43A5-AC3F-AD325A799829}">
      <dgm:prSet/>
      <dgm:spPr/>
      <dgm:t>
        <a:bodyPr/>
        <a:lstStyle/>
        <a:p>
          <a:endParaRPr lang="en-US" sz="900" baseline="0"/>
        </a:p>
      </dgm:t>
    </dgm:pt>
    <dgm:pt modelId="{D537984E-813F-4F8D-BF93-EE5B673D8FA4}" type="sibTrans" cxnId="{C6366F9D-4A72-43A5-AC3F-AD325A799829}">
      <dgm:prSet/>
      <dgm:spPr/>
      <dgm:t>
        <a:bodyPr/>
        <a:lstStyle/>
        <a:p>
          <a:endParaRPr lang="en-US"/>
        </a:p>
      </dgm:t>
    </dgm:pt>
    <dgm:pt modelId="{36596326-155B-4A34-8A2F-33F14954B68C}" type="pres">
      <dgm:prSet presAssocID="{DAB1EBD4-0169-4A89-B7B4-6D9D5A9037AB}" presName="hierChild1" presStyleCnt="0">
        <dgm:presLayoutVars>
          <dgm:orgChart val="1"/>
          <dgm:chPref val="1"/>
          <dgm:dir/>
          <dgm:animOne val="branch"/>
          <dgm:animLvl val="lvl"/>
          <dgm:resizeHandles/>
        </dgm:presLayoutVars>
      </dgm:prSet>
      <dgm:spPr/>
    </dgm:pt>
    <dgm:pt modelId="{DDA3616F-573E-4DA9-8670-8421EC3F55EB}" type="pres">
      <dgm:prSet presAssocID="{319A4609-EF7A-4275-907D-F84D8BF4922C}" presName="hierRoot1" presStyleCnt="0">
        <dgm:presLayoutVars>
          <dgm:hierBranch/>
        </dgm:presLayoutVars>
      </dgm:prSet>
      <dgm:spPr/>
    </dgm:pt>
    <dgm:pt modelId="{048ECF19-5FA1-428D-828C-BC480986645E}" type="pres">
      <dgm:prSet presAssocID="{319A4609-EF7A-4275-907D-F84D8BF4922C}" presName="rootComposite1" presStyleCnt="0"/>
      <dgm:spPr/>
    </dgm:pt>
    <dgm:pt modelId="{7451BD59-FBEE-4E01-B610-9E02E968E0F2}" type="pres">
      <dgm:prSet presAssocID="{319A4609-EF7A-4275-907D-F84D8BF4922C}" presName="rootText1" presStyleLbl="node0" presStyleIdx="0" presStyleCnt="1" custScaleX="197027" custScaleY="128156">
        <dgm:presLayoutVars>
          <dgm:chPref val="3"/>
        </dgm:presLayoutVars>
      </dgm:prSet>
      <dgm:spPr/>
      <dgm:t>
        <a:bodyPr/>
        <a:lstStyle/>
        <a:p>
          <a:endParaRPr lang="en-US"/>
        </a:p>
      </dgm:t>
    </dgm:pt>
    <dgm:pt modelId="{A2CAD312-EC16-48A3-B491-9191617FABB2}" type="pres">
      <dgm:prSet presAssocID="{319A4609-EF7A-4275-907D-F84D8BF4922C}" presName="rootConnector1" presStyleLbl="node1" presStyleIdx="0" presStyleCnt="0"/>
      <dgm:spPr/>
      <dgm:t>
        <a:bodyPr/>
        <a:lstStyle/>
        <a:p>
          <a:endParaRPr lang="en-US"/>
        </a:p>
      </dgm:t>
    </dgm:pt>
    <dgm:pt modelId="{B5DA4006-C131-4751-9E8F-D76B13FF40C8}" type="pres">
      <dgm:prSet presAssocID="{319A4609-EF7A-4275-907D-F84D8BF4922C}" presName="hierChild2" presStyleCnt="0"/>
      <dgm:spPr/>
    </dgm:pt>
    <dgm:pt modelId="{26E2386B-CD41-43CB-8BA9-CE934248B182}" type="pres">
      <dgm:prSet presAssocID="{846B3D34-4FAB-4545-A780-93CC880695EB}" presName="Name35" presStyleLbl="parChTrans1D2" presStyleIdx="0" presStyleCnt="2" custSzX="985135" custSzY="104361"/>
      <dgm:spPr/>
      <dgm:t>
        <a:bodyPr/>
        <a:lstStyle/>
        <a:p>
          <a:endParaRPr lang="en-US"/>
        </a:p>
      </dgm:t>
    </dgm:pt>
    <dgm:pt modelId="{5513EC4C-F28F-4BBA-97B6-716D4A3F1393}" type="pres">
      <dgm:prSet presAssocID="{014BF2B4-21ED-4EA8-9FF6-C97BB4736A9A}" presName="hierRoot2" presStyleCnt="0">
        <dgm:presLayoutVars>
          <dgm:hierBranch val="l"/>
        </dgm:presLayoutVars>
      </dgm:prSet>
      <dgm:spPr/>
    </dgm:pt>
    <dgm:pt modelId="{8DEDDF6F-CC11-4D34-BE97-295651D89561}" type="pres">
      <dgm:prSet presAssocID="{014BF2B4-21ED-4EA8-9FF6-C97BB4736A9A}" presName="rootComposite" presStyleCnt="0"/>
      <dgm:spPr/>
    </dgm:pt>
    <dgm:pt modelId="{19D98BE6-A3C6-47F0-AAC3-87E75CFA6D5B}" type="pres">
      <dgm:prSet presAssocID="{014BF2B4-21ED-4EA8-9FF6-C97BB4736A9A}" presName="rootText" presStyleLbl="node2" presStyleIdx="0" presStyleCnt="2" custScaleX="233437" custScaleY="126565">
        <dgm:presLayoutVars>
          <dgm:chPref val="3"/>
        </dgm:presLayoutVars>
      </dgm:prSet>
      <dgm:spPr/>
      <dgm:t>
        <a:bodyPr/>
        <a:lstStyle/>
        <a:p>
          <a:endParaRPr lang="en-US"/>
        </a:p>
      </dgm:t>
    </dgm:pt>
    <dgm:pt modelId="{4E1911EB-5F89-4C85-B72C-4A229ACAD9B5}" type="pres">
      <dgm:prSet presAssocID="{014BF2B4-21ED-4EA8-9FF6-C97BB4736A9A}" presName="rootConnector" presStyleLbl="node2" presStyleIdx="0" presStyleCnt="2"/>
      <dgm:spPr/>
      <dgm:t>
        <a:bodyPr/>
        <a:lstStyle/>
        <a:p>
          <a:endParaRPr lang="en-US"/>
        </a:p>
      </dgm:t>
    </dgm:pt>
    <dgm:pt modelId="{8D934379-2416-4922-8B2F-3BCF13279986}" type="pres">
      <dgm:prSet presAssocID="{014BF2B4-21ED-4EA8-9FF6-C97BB4736A9A}" presName="hierChild4" presStyleCnt="0"/>
      <dgm:spPr/>
    </dgm:pt>
    <dgm:pt modelId="{66133F63-E5CB-446D-A491-946D55A418BE}" type="pres">
      <dgm:prSet presAssocID="{1392DC66-B1B2-405F-AED6-EF530BAE94D2}" presName="Name50" presStyleLbl="parChTrans1D3" presStyleIdx="0" presStyleCnt="7" custSzX="151595" custSzY="240751"/>
      <dgm:spPr/>
      <dgm:t>
        <a:bodyPr/>
        <a:lstStyle/>
        <a:p>
          <a:endParaRPr lang="en-US"/>
        </a:p>
      </dgm:t>
    </dgm:pt>
    <dgm:pt modelId="{5851018C-DA4B-4964-A277-AC18E555A983}" type="pres">
      <dgm:prSet presAssocID="{6C2E6EB1-E5D3-49DB-B8E9-4EED2E9DC766}" presName="hierRoot2" presStyleCnt="0">
        <dgm:presLayoutVars>
          <dgm:hierBranch val="r"/>
        </dgm:presLayoutVars>
      </dgm:prSet>
      <dgm:spPr/>
    </dgm:pt>
    <dgm:pt modelId="{93CBC42C-E73C-48B4-B5CA-A9AF869BFD1B}" type="pres">
      <dgm:prSet presAssocID="{6C2E6EB1-E5D3-49DB-B8E9-4EED2E9DC766}" presName="rootComposite" presStyleCnt="0"/>
      <dgm:spPr/>
    </dgm:pt>
    <dgm:pt modelId="{8520C072-77A2-4076-AA87-188F68D76486}" type="pres">
      <dgm:prSet presAssocID="{6C2E6EB1-E5D3-49DB-B8E9-4EED2E9DC766}" presName="rootText" presStyleLbl="node3" presStyleIdx="0" presStyleCnt="7" custScaleX="233437" custScaleY="126565">
        <dgm:presLayoutVars>
          <dgm:chPref val="3"/>
        </dgm:presLayoutVars>
      </dgm:prSet>
      <dgm:spPr/>
      <dgm:t>
        <a:bodyPr/>
        <a:lstStyle/>
        <a:p>
          <a:endParaRPr lang="en-US"/>
        </a:p>
      </dgm:t>
    </dgm:pt>
    <dgm:pt modelId="{991A4E19-3BA3-4619-9FCD-3CAB19A8B0FB}" type="pres">
      <dgm:prSet presAssocID="{6C2E6EB1-E5D3-49DB-B8E9-4EED2E9DC766}" presName="rootConnector" presStyleLbl="node3" presStyleIdx="0" presStyleCnt="7"/>
      <dgm:spPr/>
      <dgm:t>
        <a:bodyPr/>
        <a:lstStyle/>
        <a:p>
          <a:endParaRPr lang="en-US"/>
        </a:p>
      </dgm:t>
    </dgm:pt>
    <dgm:pt modelId="{89B176F8-9C45-40BA-B5A5-7F0AB9D2EC8D}" type="pres">
      <dgm:prSet presAssocID="{6C2E6EB1-E5D3-49DB-B8E9-4EED2E9DC766}" presName="hierChild4" presStyleCnt="0"/>
      <dgm:spPr/>
    </dgm:pt>
    <dgm:pt modelId="{88E9D345-3EF0-4977-91F2-4C30FD88082F}" type="pres">
      <dgm:prSet presAssocID="{6C2E6EB1-E5D3-49DB-B8E9-4EED2E9DC766}" presName="hierChild5" presStyleCnt="0"/>
      <dgm:spPr/>
    </dgm:pt>
    <dgm:pt modelId="{3DEC7279-72FA-4D08-93B3-0C3AE93C8E5D}" type="pres">
      <dgm:prSet presAssocID="{170CFE6C-3C3E-4F66-9512-0F838D3D5B4E}" presName="Name50" presStyleLbl="parChTrans1D3" presStyleIdx="1" presStyleCnt="7" custSzX="151595" custSzY="618490"/>
      <dgm:spPr/>
      <dgm:t>
        <a:bodyPr/>
        <a:lstStyle/>
        <a:p>
          <a:endParaRPr lang="en-US"/>
        </a:p>
      </dgm:t>
    </dgm:pt>
    <dgm:pt modelId="{1CE5C40B-60F3-4ED6-86B5-4E1FF99D8AC5}" type="pres">
      <dgm:prSet presAssocID="{97A797B2-8283-42BA-9C06-961FDC8F6100}" presName="hierRoot2" presStyleCnt="0">
        <dgm:presLayoutVars>
          <dgm:hierBranch val="r"/>
        </dgm:presLayoutVars>
      </dgm:prSet>
      <dgm:spPr/>
    </dgm:pt>
    <dgm:pt modelId="{7AAD64D2-EE31-4310-9FB3-631B72EFFA12}" type="pres">
      <dgm:prSet presAssocID="{97A797B2-8283-42BA-9C06-961FDC8F6100}" presName="rootComposite" presStyleCnt="0"/>
      <dgm:spPr/>
    </dgm:pt>
    <dgm:pt modelId="{F790572C-74E4-4D53-9529-53447DEB512D}" type="pres">
      <dgm:prSet presAssocID="{97A797B2-8283-42BA-9C06-961FDC8F6100}" presName="rootText" presStyleLbl="node3" presStyleIdx="1" presStyleCnt="7" custScaleX="233437" custScaleY="126565">
        <dgm:presLayoutVars>
          <dgm:chPref val="3"/>
        </dgm:presLayoutVars>
      </dgm:prSet>
      <dgm:spPr/>
      <dgm:t>
        <a:bodyPr/>
        <a:lstStyle/>
        <a:p>
          <a:endParaRPr lang="en-US"/>
        </a:p>
      </dgm:t>
    </dgm:pt>
    <dgm:pt modelId="{D8C5A41B-15B2-48EC-A92E-B68689F5762A}" type="pres">
      <dgm:prSet presAssocID="{97A797B2-8283-42BA-9C06-961FDC8F6100}" presName="rootConnector" presStyleLbl="node3" presStyleIdx="1" presStyleCnt="7"/>
      <dgm:spPr/>
      <dgm:t>
        <a:bodyPr/>
        <a:lstStyle/>
        <a:p>
          <a:endParaRPr lang="en-US"/>
        </a:p>
      </dgm:t>
    </dgm:pt>
    <dgm:pt modelId="{4BDE5FB8-83ED-4607-BCEB-44E5D7A6554F}" type="pres">
      <dgm:prSet presAssocID="{97A797B2-8283-42BA-9C06-961FDC8F6100}" presName="hierChild4" presStyleCnt="0"/>
      <dgm:spPr/>
    </dgm:pt>
    <dgm:pt modelId="{971F082D-A959-474F-8475-9A387755D3D4}" type="pres">
      <dgm:prSet presAssocID="{97A797B2-8283-42BA-9C06-961FDC8F6100}" presName="hierChild5" presStyleCnt="0"/>
      <dgm:spPr/>
    </dgm:pt>
    <dgm:pt modelId="{C4B3B671-7F01-487B-A71D-F5F5916D6050}" type="pres">
      <dgm:prSet presAssocID="{472754CD-A098-485C-A048-22287A56230B}" presName="Name50" presStyleLbl="parChTrans1D3" presStyleIdx="2" presStyleCnt="7" custSzX="151595" custSzY="996229"/>
      <dgm:spPr/>
      <dgm:t>
        <a:bodyPr/>
        <a:lstStyle/>
        <a:p>
          <a:endParaRPr lang="en-US"/>
        </a:p>
      </dgm:t>
    </dgm:pt>
    <dgm:pt modelId="{0DCA368A-C377-4C8D-AB96-655B2DEF3ADB}" type="pres">
      <dgm:prSet presAssocID="{328A6ED3-99BA-41D8-BF23-5A597DF14C92}" presName="hierRoot2" presStyleCnt="0">
        <dgm:presLayoutVars>
          <dgm:hierBranch val="r"/>
        </dgm:presLayoutVars>
      </dgm:prSet>
      <dgm:spPr/>
    </dgm:pt>
    <dgm:pt modelId="{D0CDE2EF-8185-48C8-9DDB-E77E268F2101}" type="pres">
      <dgm:prSet presAssocID="{328A6ED3-99BA-41D8-BF23-5A597DF14C92}" presName="rootComposite" presStyleCnt="0"/>
      <dgm:spPr/>
    </dgm:pt>
    <dgm:pt modelId="{7481613A-1277-4A17-B612-DFBFCC45B0F8}" type="pres">
      <dgm:prSet presAssocID="{328A6ED3-99BA-41D8-BF23-5A597DF14C92}" presName="rootText" presStyleLbl="node3" presStyleIdx="2" presStyleCnt="7" custScaleX="233437" custScaleY="126565">
        <dgm:presLayoutVars>
          <dgm:chPref val="3"/>
        </dgm:presLayoutVars>
      </dgm:prSet>
      <dgm:spPr/>
      <dgm:t>
        <a:bodyPr/>
        <a:lstStyle/>
        <a:p>
          <a:endParaRPr lang="en-US"/>
        </a:p>
      </dgm:t>
    </dgm:pt>
    <dgm:pt modelId="{60662D48-A784-442A-83BD-FE9B2FD461D6}" type="pres">
      <dgm:prSet presAssocID="{328A6ED3-99BA-41D8-BF23-5A597DF14C92}" presName="rootConnector" presStyleLbl="node3" presStyleIdx="2" presStyleCnt="7"/>
      <dgm:spPr/>
      <dgm:t>
        <a:bodyPr/>
        <a:lstStyle/>
        <a:p>
          <a:endParaRPr lang="en-US"/>
        </a:p>
      </dgm:t>
    </dgm:pt>
    <dgm:pt modelId="{8D921E47-C43F-4799-A370-EE34D1BA7B91}" type="pres">
      <dgm:prSet presAssocID="{328A6ED3-99BA-41D8-BF23-5A597DF14C92}" presName="hierChild4" presStyleCnt="0"/>
      <dgm:spPr/>
    </dgm:pt>
    <dgm:pt modelId="{4CF1B25D-D6FE-46F0-81A9-85F7C2B53AFF}" type="pres">
      <dgm:prSet presAssocID="{328A6ED3-99BA-41D8-BF23-5A597DF14C92}" presName="hierChild5" presStyleCnt="0"/>
      <dgm:spPr/>
    </dgm:pt>
    <dgm:pt modelId="{EA8B1ED1-6D80-49ED-A303-980A7BC067D0}" type="pres">
      <dgm:prSet presAssocID="{6325861C-9530-4F68-B6B6-FA301F362440}" presName="Name50" presStyleLbl="parChTrans1D3" presStyleIdx="3" presStyleCnt="7" custSzX="151595" custSzY="1373968"/>
      <dgm:spPr/>
      <dgm:t>
        <a:bodyPr/>
        <a:lstStyle/>
        <a:p>
          <a:endParaRPr lang="en-US"/>
        </a:p>
      </dgm:t>
    </dgm:pt>
    <dgm:pt modelId="{8BAC036D-1FB1-4360-A651-762CBBA04C47}" type="pres">
      <dgm:prSet presAssocID="{4B80DDF3-A3DD-4134-A637-C8DBD97B57C1}" presName="hierRoot2" presStyleCnt="0">
        <dgm:presLayoutVars>
          <dgm:hierBranch val="r"/>
        </dgm:presLayoutVars>
      </dgm:prSet>
      <dgm:spPr/>
    </dgm:pt>
    <dgm:pt modelId="{BC7E0D90-B3A4-4932-A693-4978F0076522}" type="pres">
      <dgm:prSet presAssocID="{4B80DDF3-A3DD-4134-A637-C8DBD97B57C1}" presName="rootComposite" presStyleCnt="0"/>
      <dgm:spPr/>
    </dgm:pt>
    <dgm:pt modelId="{C7908A16-F6D5-4B30-A330-3ED3D3AF8779}" type="pres">
      <dgm:prSet presAssocID="{4B80DDF3-A3DD-4134-A637-C8DBD97B57C1}" presName="rootText" presStyleLbl="node3" presStyleIdx="3" presStyleCnt="7" custScaleX="233437" custScaleY="126565">
        <dgm:presLayoutVars>
          <dgm:chPref val="3"/>
        </dgm:presLayoutVars>
      </dgm:prSet>
      <dgm:spPr/>
      <dgm:t>
        <a:bodyPr/>
        <a:lstStyle/>
        <a:p>
          <a:endParaRPr lang="en-US"/>
        </a:p>
      </dgm:t>
    </dgm:pt>
    <dgm:pt modelId="{36565361-6B09-4DAA-970A-8C820654622B}" type="pres">
      <dgm:prSet presAssocID="{4B80DDF3-A3DD-4134-A637-C8DBD97B57C1}" presName="rootConnector" presStyleLbl="node3" presStyleIdx="3" presStyleCnt="7"/>
      <dgm:spPr/>
      <dgm:t>
        <a:bodyPr/>
        <a:lstStyle/>
        <a:p>
          <a:endParaRPr lang="en-US"/>
        </a:p>
      </dgm:t>
    </dgm:pt>
    <dgm:pt modelId="{49640F75-E36F-4749-8B16-505B225F164C}" type="pres">
      <dgm:prSet presAssocID="{4B80DDF3-A3DD-4134-A637-C8DBD97B57C1}" presName="hierChild4" presStyleCnt="0"/>
      <dgm:spPr/>
    </dgm:pt>
    <dgm:pt modelId="{E8C70136-9D4A-4998-AF7F-2FED253F90FB}" type="pres">
      <dgm:prSet presAssocID="{4B80DDF3-A3DD-4134-A637-C8DBD97B57C1}" presName="hierChild5" presStyleCnt="0"/>
      <dgm:spPr/>
    </dgm:pt>
    <dgm:pt modelId="{8435A2AC-4D42-4087-8B44-24F3C9F27831}" type="pres">
      <dgm:prSet presAssocID="{014BF2B4-21ED-4EA8-9FF6-C97BB4736A9A}" presName="hierChild5" presStyleCnt="0"/>
      <dgm:spPr/>
    </dgm:pt>
    <dgm:pt modelId="{65475D19-D979-4FED-9B0E-5D5D56310F6A}" type="pres">
      <dgm:prSet presAssocID="{65B7CED5-E959-46B3-95C3-826A93D07B04}" presName="Name35" presStyleLbl="parChTrans1D2" presStyleIdx="1" presStyleCnt="2" custSzX="985135" custSzY="104361"/>
      <dgm:spPr/>
      <dgm:t>
        <a:bodyPr/>
        <a:lstStyle/>
        <a:p>
          <a:endParaRPr lang="en-US"/>
        </a:p>
      </dgm:t>
    </dgm:pt>
    <dgm:pt modelId="{CD661E1C-781C-4D85-9CFD-AE6C913F1C66}" type="pres">
      <dgm:prSet presAssocID="{C697510D-FD5F-4853-99F1-4085559629BD}" presName="hierRoot2" presStyleCnt="0">
        <dgm:presLayoutVars>
          <dgm:hierBranch/>
        </dgm:presLayoutVars>
      </dgm:prSet>
      <dgm:spPr/>
    </dgm:pt>
    <dgm:pt modelId="{088AA9CF-49DD-4612-8F6E-D5EA35756A48}" type="pres">
      <dgm:prSet presAssocID="{C697510D-FD5F-4853-99F1-4085559629BD}" presName="rootComposite" presStyleCnt="0"/>
      <dgm:spPr/>
    </dgm:pt>
    <dgm:pt modelId="{C3C05BF4-0104-4501-81CF-6751D65B9868}" type="pres">
      <dgm:prSet presAssocID="{C697510D-FD5F-4853-99F1-4085559629BD}" presName="rootText" presStyleLbl="node2" presStyleIdx="1" presStyleCnt="2" custScaleX="233437" custScaleY="126565">
        <dgm:presLayoutVars>
          <dgm:chPref val="3"/>
        </dgm:presLayoutVars>
      </dgm:prSet>
      <dgm:spPr/>
      <dgm:t>
        <a:bodyPr/>
        <a:lstStyle/>
        <a:p>
          <a:endParaRPr lang="en-US"/>
        </a:p>
      </dgm:t>
    </dgm:pt>
    <dgm:pt modelId="{004BD84C-8B9B-4D54-BDDC-9D9BE8892F89}" type="pres">
      <dgm:prSet presAssocID="{C697510D-FD5F-4853-99F1-4085559629BD}" presName="rootConnector" presStyleLbl="node2" presStyleIdx="1" presStyleCnt="2"/>
      <dgm:spPr/>
      <dgm:t>
        <a:bodyPr/>
        <a:lstStyle/>
        <a:p>
          <a:endParaRPr lang="en-US"/>
        </a:p>
      </dgm:t>
    </dgm:pt>
    <dgm:pt modelId="{27B379C7-5366-4CE3-B790-612880B4682E}" type="pres">
      <dgm:prSet presAssocID="{C697510D-FD5F-4853-99F1-4085559629BD}" presName="hierChild4" presStyleCnt="0"/>
      <dgm:spPr/>
    </dgm:pt>
    <dgm:pt modelId="{BCA8D56A-A94A-42B2-AFE2-079EA47457C7}" type="pres">
      <dgm:prSet presAssocID="{3FFCBE48-DDBF-4CB9-B38D-99A7B52184F5}" presName="Name35" presStyleLbl="parChTrans1D3" presStyleIdx="4" presStyleCnt="7" custSzX="1111465" custSzY="104361"/>
      <dgm:spPr/>
      <dgm:t>
        <a:bodyPr/>
        <a:lstStyle/>
        <a:p>
          <a:endParaRPr lang="en-US"/>
        </a:p>
      </dgm:t>
    </dgm:pt>
    <dgm:pt modelId="{9CC4A57B-9B2D-4785-AED6-F231212DF7E2}" type="pres">
      <dgm:prSet presAssocID="{42768F7C-B27C-4BA9-8C0A-E8298AEBCA00}" presName="hierRoot2" presStyleCnt="0">
        <dgm:presLayoutVars>
          <dgm:hierBranch val="r"/>
        </dgm:presLayoutVars>
      </dgm:prSet>
      <dgm:spPr/>
    </dgm:pt>
    <dgm:pt modelId="{4EB3184E-BECC-4DB2-BAD1-DBA4787BBB0F}" type="pres">
      <dgm:prSet presAssocID="{42768F7C-B27C-4BA9-8C0A-E8298AEBCA00}" presName="rootComposite" presStyleCnt="0"/>
      <dgm:spPr/>
    </dgm:pt>
    <dgm:pt modelId="{F76AE84B-D409-4437-B7E4-0CC1F119702D}" type="pres">
      <dgm:prSet presAssocID="{42768F7C-B27C-4BA9-8C0A-E8298AEBCA00}" presName="rootText" presStyleLbl="node3" presStyleIdx="4" presStyleCnt="7" custScaleX="233437" custScaleY="126565">
        <dgm:presLayoutVars>
          <dgm:chPref val="3"/>
        </dgm:presLayoutVars>
      </dgm:prSet>
      <dgm:spPr/>
      <dgm:t>
        <a:bodyPr/>
        <a:lstStyle/>
        <a:p>
          <a:endParaRPr lang="en-US"/>
        </a:p>
      </dgm:t>
    </dgm:pt>
    <dgm:pt modelId="{0603F613-FE30-4DAD-AB96-891CFFB9681A}" type="pres">
      <dgm:prSet presAssocID="{42768F7C-B27C-4BA9-8C0A-E8298AEBCA00}" presName="rootConnector" presStyleLbl="node3" presStyleIdx="4" presStyleCnt="7"/>
      <dgm:spPr/>
      <dgm:t>
        <a:bodyPr/>
        <a:lstStyle/>
        <a:p>
          <a:endParaRPr lang="en-US"/>
        </a:p>
      </dgm:t>
    </dgm:pt>
    <dgm:pt modelId="{02F409BA-A1CA-4EBC-91DD-FEF1F384B2A4}" type="pres">
      <dgm:prSet presAssocID="{42768F7C-B27C-4BA9-8C0A-E8298AEBCA00}" presName="hierChild4" presStyleCnt="0"/>
      <dgm:spPr/>
    </dgm:pt>
    <dgm:pt modelId="{DFD10B4C-8D2C-43F4-A39D-6F9B84BC673D}" type="pres">
      <dgm:prSet presAssocID="{52E351C2-CEF1-4A21-A12A-89A754CB9637}" presName="Name50" presStyleLbl="parChTrans1D4" presStyleIdx="0" presStyleCnt="12" custSzX="151595" custSzY="240751"/>
      <dgm:spPr/>
      <dgm:t>
        <a:bodyPr/>
        <a:lstStyle/>
        <a:p>
          <a:endParaRPr lang="en-US"/>
        </a:p>
      </dgm:t>
    </dgm:pt>
    <dgm:pt modelId="{1B791526-CC9F-4954-A8E7-5B7957A41B45}" type="pres">
      <dgm:prSet presAssocID="{1713B8CB-BF38-432D-8DF1-27C4D4D75323}" presName="hierRoot2" presStyleCnt="0">
        <dgm:presLayoutVars>
          <dgm:hierBranch val="r"/>
        </dgm:presLayoutVars>
      </dgm:prSet>
      <dgm:spPr/>
    </dgm:pt>
    <dgm:pt modelId="{A3181196-E53E-420C-A2D1-47B5BBC15369}" type="pres">
      <dgm:prSet presAssocID="{1713B8CB-BF38-432D-8DF1-27C4D4D75323}" presName="rootComposite" presStyleCnt="0"/>
      <dgm:spPr/>
    </dgm:pt>
    <dgm:pt modelId="{BE909CF3-D407-4F55-B1CE-CC44ED703133}" type="pres">
      <dgm:prSet presAssocID="{1713B8CB-BF38-432D-8DF1-27C4D4D75323}" presName="rootText" presStyleLbl="node4" presStyleIdx="0" presStyleCnt="12" custScaleX="233437" custScaleY="126565">
        <dgm:presLayoutVars>
          <dgm:chPref val="3"/>
        </dgm:presLayoutVars>
      </dgm:prSet>
      <dgm:spPr/>
      <dgm:t>
        <a:bodyPr/>
        <a:lstStyle/>
        <a:p>
          <a:endParaRPr lang="en-US"/>
        </a:p>
      </dgm:t>
    </dgm:pt>
    <dgm:pt modelId="{D4ECCA39-4175-4B64-BC17-D9C4D59123A3}" type="pres">
      <dgm:prSet presAssocID="{1713B8CB-BF38-432D-8DF1-27C4D4D75323}" presName="rootConnector" presStyleLbl="node4" presStyleIdx="0" presStyleCnt="12"/>
      <dgm:spPr/>
      <dgm:t>
        <a:bodyPr/>
        <a:lstStyle/>
        <a:p>
          <a:endParaRPr lang="en-US"/>
        </a:p>
      </dgm:t>
    </dgm:pt>
    <dgm:pt modelId="{F022CE01-F371-405E-956B-7EA0A85BB8FE}" type="pres">
      <dgm:prSet presAssocID="{1713B8CB-BF38-432D-8DF1-27C4D4D75323}" presName="hierChild4" presStyleCnt="0"/>
      <dgm:spPr/>
    </dgm:pt>
    <dgm:pt modelId="{5B250E18-6389-44E9-9E4D-188B40DAEBD6}" type="pres">
      <dgm:prSet presAssocID="{1713B8CB-BF38-432D-8DF1-27C4D4D75323}" presName="hierChild5" presStyleCnt="0"/>
      <dgm:spPr/>
    </dgm:pt>
    <dgm:pt modelId="{06CBFF9E-627F-46C3-B334-82BCFE78918D}" type="pres">
      <dgm:prSet presAssocID="{F4558585-865C-44A4-A43F-3FBA17D71F35}" presName="Name50" presStyleLbl="parChTrans1D4" presStyleIdx="1" presStyleCnt="12" custSzX="151595" custSzY="618490"/>
      <dgm:spPr/>
      <dgm:t>
        <a:bodyPr/>
        <a:lstStyle/>
        <a:p>
          <a:endParaRPr lang="en-US"/>
        </a:p>
      </dgm:t>
    </dgm:pt>
    <dgm:pt modelId="{84CC1A5E-1491-4D95-96FD-73D7FDE97389}" type="pres">
      <dgm:prSet presAssocID="{A1156B99-1301-45AE-B4FA-DA996D61D523}" presName="hierRoot2" presStyleCnt="0">
        <dgm:presLayoutVars>
          <dgm:hierBranch val="r"/>
        </dgm:presLayoutVars>
      </dgm:prSet>
      <dgm:spPr/>
    </dgm:pt>
    <dgm:pt modelId="{170BDADF-6420-45B9-AE5A-C1739BE1348D}" type="pres">
      <dgm:prSet presAssocID="{A1156B99-1301-45AE-B4FA-DA996D61D523}" presName="rootComposite" presStyleCnt="0"/>
      <dgm:spPr/>
    </dgm:pt>
    <dgm:pt modelId="{8A7D6BB9-6852-4017-AA06-3ABA73ED81DD}" type="pres">
      <dgm:prSet presAssocID="{A1156B99-1301-45AE-B4FA-DA996D61D523}" presName="rootText" presStyleLbl="node4" presStyleIdx="1" presStyleCnt="12" custScaleX="233437" custScaleY="126565">
        <dgm:presLayoutVars>
          <dgm:chPref val="3"/>
        </dgm:presLayoutVars>
      </dgm:prSet>
      <dgm:spPr/>
      <dgm:t>
        <a:bodyPr/>
        <a:lstStyle/>
        <a:p>
          <a:endParaRPr lang="en-US"/>
        </a:p>
      </dgm:t>
    </dgm:pt>
    <dgm:pt modelId="{0E8993DD-ACA1-4C63-8DFF-A01C4FB3CAA1}" type="pres">
      <dgm:prSet presAssocID="{A1156B99-1301-45AE-B4FA-DA996D61D523}" presName="rootConnector" presStyleLbl="node4" presStyleIdx="1" presStyleCnt="12"/>
      <dgm:spPr/>
      <dgm:t>
        <a:bodyPr/>
        <a:lstStyle/>
        <a:p>
          <a:endParaRPr lang="en-US"/>
        </a:p>
      </dgm:t>
    </dgm:pt>
    <dgm:pt modelId="{D5ECE9FA-8ED5-4C88-8E8D-3E321FCA71C2}" type="pres">
      <dgm:prSet presAssocID="{A1156B99-1301-45AE-B4FA-DA996D61D523}" presName="hierChild4" presStyleCnt="0"/>
      <dgm:spPr/>
    </dgm:pt>
    <dgm:pt modelId="{FD772015-1142-4617-9BB4-57625F008F80}" type="pres">
      <dgm:prSet presAssocID="{A1156B99-1301-45AE-B4FA-DA996D61D523}" presName="hierChild5" presStyleCnt="0"/>
      <dgm:spPr/>
    </dgm:pt>
    <dgm:pt modelId="{484E4110-9969-40FA-B395-1EC23839D296}" type="pres">
      <dgm:prSet presAssocID="{0D9D0C30-762F-4D65-87A7-392348F9A0E8}" presName="Name50" presStyleLbl="parChTrans1D4" presStyleIdx="2" presStyleCnt="12" custSzX="151595" custSzY="996229"/>
      <dgm:spPr/>
      <dgm:t>
        <a:bodyPr/>
        <a:lstStyle/>
        <a:p>
          <a:endParaRPr lang="en-US"/>
        </a:p>
      </dgm:t>
    </dgm:pt>
    <dgm:pt modelId="{69AC71B6-9140-4E36-957D-3CDA7091FACF}" type="pres">
      <dgm:prSet presAssocID="{36594E9D-97DF-4EEE-879C-AF0E1C9A0E51}" presName="hierRoot2" presStyleCnt="0">
        <dgm:presLayoutVars>
          <dgm:hierBranch val="r"/>
        </dgm:presLayoutVars>
      </dgm:prSet>
      <dgm:spPr/>
    </dgm:pt>
    <dgm:pt modelId="{F797CDF0-CE2F-47CB-8C73-F110D54CE35F}" type="pres">
      <dgm:prSet presAssocID="{36594E9D-97DF-4EEE-879C-AF0E1C9A0E51}" presName="rootComposite" presStyleCnt="0"/>
      <dgm:spPr/>
    </dgm:pt>
    <dgm:pt modelId="{E2F6940D-4D32-475F-8AFB-D817F2BB06B6}" type="pres">
      <dgm:prSet presAssocID="{36594E9D-97DF-4EEE-879C-AF0E1C9A0E51}" presName="rootText" presStyleLbl="node4" presStyleIdx="2" presStyleCnt="12" custScaleX="233437" custScaleY="126565">
        <dgm:presLayoutVars>
          <dgm:chPref val="3"/>
        </dgm:presLayoutVars>
      </dgm:prSet>
      <dgm:spPr/>
      <dgm:t>
        <a:bodyPr/>
        <a:lstStyle/>
        <a:p>
          <a:endParaRPr lang="en-US"/>
        </a:p>
      </dgm:t>
    </dgm:pt>
    <dgm:pt modelId="{5A6C5702-71F9-4FEC-8BA8-A406A808402A}" type="pres">
      <dgm:prSet presAssocID="{36594E9D-97DF-4EEE-879C-AF0E1C9A0E51}" presName="rootConnector" presStyleLbl="node4" presStyleIdx="2" presStyleCnt="12"/>
      <dgm:spPr/>
      <dgm:t>
        <a:bodyPr/>
        <a:lstStyle/>
        <a:p>
          <a:endParaRPr lang="en-US"/>
        </a:p>
      </dgm:t>
    </dgm:pt>
    <dgm:pt modelId="{F1E51C5F-FC24-4D42-9776-69835FFC4211}" type="pres">
      <dgm:prSet presAssocID="{36594E9D-97DF-4EEE-879C-AF0E1C9A0E51}" presName="hierChild4" presStyleCnt="0"/>
      <dgm:spPr/>
    </dgm:pt>
    <dgm:pt modelId="{B71DA21A-B8F1-4061-98AD-BA330315CC75}" type="pres">
      <dgm:prSet presAssocID="{36594E9D-97DF-4EEE-879C-AF0E1C9A0E51}" presName="hierChild5" presStyleCnt="0"/>
      <dgm:spPr/>
    </dgm:pt>
    <dgm:pt modelId="{F82A3896-2DE1-4571-A495-B15FC5860F2B}" type="pres">
      <dgm:prSet presAssocID="{9ADFEA33-2005-4AC8-91CD-A174D9B8B49F}" presName="Name50" presStyleLbl="parChTrans1D4" presStyleIdx="3" presStyleCnt="12" custSzX="151595" custSzY="1373968"/>
      <dgm:spPr/>
      <dgm:t>
        <a:bodyPr/>
        <a:lstStyle/>
        <a:p>
          <a:endParaRPr lang="en-US"/>
        </a:p>
      </dgm:t>
    </dgm:pt>
    <dgm:pt modelId="{3545CD51-41A3-4B42-BACF-39C1A2EAC4E2}" type="pres">
      <dgm:prSet presAssocID="{1931AAE5-C8A7-47E1-86A8-CE12E5079755}" presName="hierRoot2" presStyleCnt="0">
        <dgm:presLayoutVars>
          <dgm:hierBranch val="r"/>
        </dgm:presLayoutVars>
      </dgm:prSet>
      <dgm:spPr/>
    </dgm:pt>
    <dgm:pt modelId="{E7ADD87F-3180-44E0-888B-2595933FD817}" type="pres">
      <dgm:prSet presAssocID="{1931AAE5-C8A7-47E1-86A8-CE12E5079755}" presName="rootComposite" presStyleCnt="0"/>
      <dgm:spPr/>
    </dgm:pt>
    <dgm:pt modelId="{FFFCF8F5-C148-429A-9A58-FD7D188EE0CE}" type="pres">
      <dgm:prSet presAssocID="{1931AAE5-C8A7-47E1-86A8-CE12E5079755}" presName="rootText" presStyleLbl="node4" presStyleIdx="3" presStyleCnt="12" custScaleX="233437" custScaleY="126565">
        <dgm:presLayoutVars>
          <dgm:chPref val="3"/>
        </dgm:presLayoutVars>
      </dgm:prSet>
      <dgm:spPr/>
      <dgm:t>
        <a:bodyPr/>
        <a:lstStyle/>
        <a:p>
          <a:endParaRPr lang="en-US"/>
        </a:p>
      </dgm:t>
    </dgm:pt>
    <dgm:pt modelId="{191D565B-0FB6-49E0-AFB2-58F1F67A0E24}" type="pres">
      <dgm:prSet presAssocID="{1931AAE5-C8A7-47E1-86A8-CE12E5079755}" presName="rootConnector" presStyleLbl="node4" presStyleIdx="3" presStyleCnt="12"/>
      <dgm:spPr/>
      <dgm:t>
        <a:bodyPr/>
        <a:lstStyle/>
        <a:p>
          <a:endParaRPr lang="en-US"/>
        </a:p>
      </dgm:t>
    </dgm:pt>
    <dgm:pt modelId="{64B34D2F-2E9F-48FE-BE26-458948C4F3C4}" type="pres">
      <dgm:prSet presAssocID="{1931AAE5-C8A7-47E1-86A8-CE12E5079755}" presName="hierChild4" presStyleCnt="0"/>
      <dgm:spPr/>
    </dgm:pt>
    <dgm:pt modelId="{EAA0BD8E-D6C9-4D82-956D-27CD2421D5F7}" type="pres">
      <dgm:prSet presAssocID="{1931AAE5-C8A7-47E1-86A8-CE12E5079755}" presName="hierChild5" presStyleCnt="0"/>
      <dgm:spPr/>
    </dgm:pt>
    <dgm:pt modelId="{92C4FEB6-C7C0-4D8D-BF53-BBE51A40F749}" type="pres">
      <dgm:prSet presAssocID="{42768F7C-B27C-4BA9-8C0A-E8298AEBCA00}" presName="hierChild5" presStyleCnt="0"/>
      <dgm:spPr/>
    </dgm:pt>
    <dgm:pt modelId="{A3227D1C-5922-47C8-8EED-928D471E83B8}" type="pres">
      <dgm:prSet presAssocID="{643653EA-6F58-4043-8EF9-C0777D60510B}" presName="Name35" presStyleLbl="parChTrans1D3" presStyleIdx="5" presStyleCnt="7" custSzX="101407" custSzY="104361"/>
      <dgm:spPr/>
      <dgm:t>
        <a:bodyPr/>
        <a:lstStyle/>
        <a:p>
          <a:endParaRPr lang="en-US"/>
        </a:p>
      </dgm:t>
    </dgm:pt>
    <dgm:pt modelId="{90865470-7E9A-4D1B-867B-9A7988E656A1}" type="pres">
      <dgm:prSet presAssocID="{8F9439BC-A4C7-48FA-879A-1C4DA1EEF0B5}" presName="hierRoot2" presStyleCnt="0">
        <dgm:presLayoutVars>
          <dgm:hierBranch val="r"/>
        </dgm:presLayoutVars>
      </dgm:prSet>
      <dgm:spPr/>
    </dgm:pt>
    <dgm:pt modelId="{7105B538-EE0D-4648-BB01-10DCAE860A53}" type="pres">
      <dgm:prSet presAssocID="{8F9439BC-A4C7-48FA-879A-1C4DA1EEF0B5}" presName="rootComposite" presStyleCnt="0"/>
      <dgm:spPr/>
    </dgm:pt>
    <dgm:pt modelId="{34A459CC-46C4-4B72-9AC4-EF5AE67BCADF}" type="pres">
      <dgm:prSet presAssocID="{8F9439BC-A4C7-48FA-879A-1C4DA1EEF0B5}" presName="rootText" presStyleLbl="node3" presStyleIdx="5" presStyleCnt="7" custScaleX="233437" custScaleY="126565">
        <dgm:presLayoutVars>
          <dgm:chPref val="3"/>
        </dgm:presLayoutVars>
      </dgm:prSet>
      <dgm:spPr/>
      <dgm:t>
        <a:bodyPr/>
        <a:lstStyle/>
        <a:p>
          <a:endParaRPr lang="en-US"/>
        </a:p>
      </dgm:t>
    </dgm:pt>
    <dgm:pt modelId="{7E1E6BD3-F41A-4069-A9FB-7D953AF23D80}" type="pres">
      <dgm:prSet presAssocID="{8F9439BC-A4C7-48FA-879A-1C4DA1EEF0B5}" presName="rootConnector" presStyleLbl="node3" presStyleIdx="5" presStyleCnt="7"/>
      <dgm:spPr/>
      <dgm:t>
        <a:bodyPr/>
        <a:lstStyle/>
        <a:p>
          <a:endParaRPr lang="en-US"/>
        </a:p>
      </dgm:t>
    </dgm:pt>
    <dgm:pt modelId="{C166C550-E756-46A6-B4B8-79CDDBAB42A3}" type="pres">
      <dgm:prSet presAssocID="{8F9439BC-A4C7-48FA-879A-1C4DA1EEF0B5}" presName="hierChild4" presStyleCnt="0"/>
      <dgm:spPr/>
    </dgm:pt>
    <dgm:pt modelId="{177EC8BF-1FFD-47BB-A4DA-D06F3C4AFC0D}" type="pres">
      <dgm:prSet presAssocID="{75721F5B-57F4-4841-92EC-915EA35965C7}" presName="Name50" presStyleLbl="parChTrans1D4" presStyleIdx="4" presStyleCnt="12" custSzX="151595" custSzY="240751"/>
      <dgm:spPr/>
      <dgm:t>
        <a:bodyPr/>
        <a:lstStyle/>
        <a:p>
          <a:endParaRPr lang="en-US"/>
        </a:p>
      </dgm:t>
    </dgm:pt>
    <dgm:pt modelId="{FDC44F12-4C61-4111-986D-7D35618D4A9F}" type="pres">
      <dgm:prSet presAssocID="{DAADA70C-A469-44C2-893E-A557576475B4}" presName="hierRoot2" presStyleCnt="0">
        <dgm:presLayoutVars>
          <dgm:hierBranch val="r"/>
        </dgm:presLayoutVars>
      </dgm:prSet>
      <dgm:spPr/>
    </dgm:pt>
    <dgm:pt modelId="{A4C2AF68-17B8-4B04-8FCD-32B2FD02F443}" type="pres">
      <dgm:prSet presAssocID="{DAADA70C-A469-44C2-893E-A557576475B4}" presName="rootComposite" presStyleCnt="0"/>
      <dgm:spPr/>
    </dgm:pt>
    <dgm:pt modelId="{CFFA850A-016C-4DEF-BAB2-9CA24B6B2A09}" type="pres">
      <dgm:prSet presAssocID="{DAADA70C-A469-44C2-893E-A557576475B4}" presName="rootText" presStyleLbl="node4" presStyleIdx="4" presStyleCnt="12" custScaleX="233437" custScaleY="126565">
        <dgm:presLayoutVars>
          <dgm:chPref val="3"/>
        </dgm:presLayoutVars>
      </dgm:prSet>
      <dgm:spPr/>
      <dgm:t>
        <a:bodyPr/>
        <a:lstStyle/>
        <a:p>
          <a:endParaRPr lang="en-US"/>
        </a:p>
      </dgm:t>
    </dgm:pt>
    <dgm:pt modelId="{BBE0E78B-1DE1-4889-A3DB-A207320A236D}" type="pres">
      <dgm:prSet presAssocID="{DAADA70C-A469-44C2-893E-A557576475B4}" presName="rootConnector" presStyleLbl="node4" presStyleIdx="4" presStyleCnt="12"/>
      <dgm:spPr/>
      <dgm:t>
        <a:bodyPr/>
        <a:lstStyle/>
        <a:p>
          <a:endParaRPr lang="en-US"/>
        </a:p>
      </dgm:t>
    </dgm:pt>
    <dgm:pt modelId="{92430F7D-BA96-460F-821E-E004361620AE}" type="pres">
      <dgm:prSet presAssocID="{DAADA70C-A469-44C2-893E-A557576475B4}" presName="hierChild4" presStyleCnt="0"/>
      <dgm:spPr/>
    </dgm:pt>
    <dgm:pt modelId="{80BBDEF2-078C-4929-A869-7D4F112809C7}" type="pres">
      <dgm:prSet presAssocID="{DAADA70C-A469-44C2-893E-A557576475B4}" presName="hierChild5" presStyleCnt="0"/>
      <dgm:spPr/>
    </dgm:pt>
    <dgm:pt modelId="{C7857E38-4AD3-4587-9ACC-6C6F73A04E95}" type="pres">
      <dgm:prSet presAssocID="{943B6B20-6D5A-4C4A-970C-6B17FF7BE235}" presName="Name50" presStyleLbl="parChTrans1D4" presStyleIdx="5" presStyleCnt="12" custSzX="151595" custSzY="618490"/>
      <dgm:spPr/>
      <dgm:t>
        <a:bodyPr/>
        <a:lstStyle/>
        <a:p>
          <a:endParaRPr lang="en-US"/>
        </a:p>
      </dgm:t>
    </dgm:pt>
    <dgm:pt modelId="{227D187C-7231-49F2-8C85-DA12DCCC7D11}" type="pres">
      <dgm:prSet presAssocID="{EFCF79D9-E50C-468C-9616-2F16E4A82F4F}" presName="hierRoot2" presStyleCnt="0">
        <dgm:presLayoutVars>
          <dgm:hierBranch val="r"/>
        </dgm:presLayoutVars>
      </dgm:prSet>
      <dgm:spPr/>
    </dgm:pt>
    <dgm:pt modelId="{70E87600-A190-47D2-8742-16B35EDE5A3F}" type="pres">
      <dgm:prSet presAssocID="{EFCF79D9-E50C-468C-9616-2F16E4A82F4F}" presName="rootComposite" presStyleCnt="0"/>
      <dgm:spPr/>
    </dgm:pt>
    <dgm:pt modelId="{40AEB47D-0EAA-433F-B2B4-8B4D966CA8DF}" type="pres">
      <dgm:prSet presAssocID="{EFCF79D9-E50C-468C-9616-2F16E4A82F4F}" presName="rootText" presStyleLbl="node4" presStyleIdx="5" presStyleCnt="12" custScaleX="233437" custScaleY="126565">
        <dgm:presLayoutVars>
          <dgm:chPref val="3"/>
        </dgm:presLayoutVars>
      </dgm:prSet>
      <dgm:spPr/>
      <dgm:t>
        <a:bodyPr/>
        <a:lstStyle/>
        <a:p>
          <a:endParaRPr lang="en-US"/>
        </a:p>
      </dgm:t>
    </dgm:pt>
    <dgm:pt modelId="{61E66BA9-E3EB-4626-9D6D-B640DAB9C5A2}" type="pres">
      <dgm:prSet presAssocID="{EFCF79D9-E50C-468C-9616-2F16E4A82F4F}" presName="rootConnector" presStyleLbl="node4" presStyleIdx="5" presStyleCnt="12"/>
      <dgm:spPr/>
      <dgm:t>
        <a:bodyPr/>
        <a:lstStyle/>
        <a:p>
          <a:endParaRPr lang="en-US"/>
        </a:p>
      </dgm:t>
    </dgm:pt>
    <dgm:pt modelId="{26EA6989-3EA7-4B8B-8BA4-04B8AEF6D3CC}" type="pres">
      <dgm:prSet presAssocID="{EFCF79D9-E50C-468C-9616-2F16E4A82F4F}" presName="hierChild4" presStyleCnt="0"/>
      <dgm:spPr/>
    </dgm:pt>
    <dgm:pt modelId="{E11D8162-F315-4D6A-9B0B-A364400FFF45}" type="pres">
      <dgm:prSet presAssocID="{EFCF79D9-E50C-468C-9616-2F16E4A82F4F}" presName="hierChild5" presStyleCnt="0"/>
      <dgm:spPr/>
    </dgm:pt>
    <dgm:pt modelId="{75F9E4DB-9F2C-4919-802C-3841CC8DD6BF}" type="pres">
      <dgm:prSet presAssocID="{AA0A9582-0E53-4C3D-9374-0572BCD93FBC}" presName="Name50" presStyleLbl="parChTrans1D4" presStyleIdx="6" presStyleCnt="12" custSzX="151595" custSzY="996229"/>
      <dgm:spPr/>
      <dgm:t>
        <a:bodyPr/>
        <a:lstStyle/>
        <a:p>
          <a:endParaRPr lang="en-US"/>
        </a:p>
      </dgm:t>
    </dgm:pt>
    <dgm:pt modelId="{B09F0498-F8E1-43DD-9CB4-743BB2B98229}" type="pres">
      <dgm:prSet presAssocID="{12E1A954-F51A-49D7-8693-85C21234A07C}" presName="hierRoot2" presStyleCnt="0">
        <dgm:presLayoutVars>
          <dgm:hierBranch val="r"/>
        </dgm:presLayoutVars>
      </dgm:prSet>
      <dgm:spPr/>
    </dgm:pt>
    <dgm:pt modelId="{8632D779-4AE5-4E28-B73A-53658E823E38}" type="pres">
      <dgm:prSet presAssocID="{12E1A954-F51A-49D7-8693-85C21234A07C}" presName="rootComposite" presStyleCnt="0"/>
      <dgm:spPr/>
    </dgm:pt>
    <dgm:pt modelId="{0885E27A-4436-4111-9746-ED5DA1636DB0}" type="pres">
      <dgm:prSet presAssocID="{12E1A954-F51A-49D7-8693-85C21234A07C}" presName="rootText" presStyleLbl="node4" presStyleIdx="6" presStyleCnt="12" custScaleX="233437" custScaleY="126565">
        <dgm:presLayoutVars>
          <dgm:chPref val="3"/>
        </dgm:presLayoutVars>
      </dgm:prSet>
      <dgm:spPr/>
      <dgm:t>
        <a:bodyPr/>
        <a:lstStyle/>
        <a:p>
          <a:endParaRPr lang="en-US"/>
        </a:p>
      </dgm:t>
    </dgm:pt>
    <dgm:pt modelId="{7A3BD256-CE53-4DFE-9DEC-4F71A9FECAA0}" type="pres">
      <dgm:prSet presAssocID="{12E1A954-F51A-49D7-8693-85C21234A07C}" presName="rootConnector" presStyleLbl="node4" presStyleIdx="6" presStyleCnt="12"/>
      <dgm:spPr/>
      <dgm:t>
        <a:bodyPr/>
        <a:lstStyle/>
        <a:p>
          <a:endParaRPr lang="en-US"/>
        </a:p>
      </dgm:t>
    </dgm:pt>
    <dgm:pt modelId="{47963A28-9078-4EFA-AD65-2865C64FA621}" type="pres">
      <dgm:prSet presAssocID="{12E1A954-F51A-49D7-8693-85C21234A07C}" presName="hierChild4" presStyleCnt="0"/>
      <dgm:spPr/>
    </dgm:pt>
    <dgm:pt modelId="{E0869791-EDE4-45C8-BA29-3E63F372BEAC}" type="pres">
      <dgm:prSet presAssocID="{12E1A954-F51A-49D7-8693-85C21234A07C}" presName="hierChild5" presStyleCnt="0"/>
      <dgm:spPr/>
    </dgm:pt>
    <dgm:pt modelId="{BA137DBA-D7BB-4B6A-8E2E-94F5B2F09D9B}" type="pres">
      <dgm:prSet presAssocID="{1C3F3099-9546-4C84-826E-17E81F473FF2}" presName="Name50" presStyleLbl="parChTrans1D4" presStyleIdx="7" presStyleCnt="12" custSzX="151595" custSzY="1373968"/>
      <dgm:spPr/>
      <dgm:t>
        <a:bodyPr/>
        <a:lstStyle/>
        <a:p>
          <a:endParaRPr lang="en-US"/>
        </a:p>
      </dgm:t>
    </dgm:pt>
    <dgm:pt modelId="{E741FD83-82CD-43FD-AF7E-5A6A556713D6}" type="pres">
      <dgm:prSet presAssocID="{099DBAC7-864A-4CDE-82B1-EE7410D7327B}" presName="hierRoot2" presStyleCnt="0">
        <dgm:presLayoutVars>
          <dgm:hierBranch val="r"/>
        </dgm:presLayoutVars>
      </dgm:prSet>
      <dgm:spPr/>
    </dgm:pt>
    <dgm:pt modelId="{A4D269AE-CD08-4C7F-9AAC-6A51ABDE6BB7}" type="pres">
      <dgm:prSet presAssocID="{099DBAC7-864A-4CDE-82B1-EE7410D7327B}" presName="rootComposite" presStyleCnt="0"/>
      <dgm:spPr/>
    </dgm:pt>
    <dgm:pt modelId="{EC686FB5-05C2-459F-9743-20A6BF08B747}" type="pres">
      <dgm:prSet presAssocID="{099DBAC7-864A-4CDE-82B1-EE7410D7327B}" presName="rootText" presStyleLbl="node4" presStyleIdx="7" presStyleCnt="12" custScaleX="233437" custScaleY="126565">
        <dgm:presLayoutVars>
          <dgm:chPref val="3"/>
        </dgm:presLayoutVars>
      </dgm:prSet>
      <dgm:spPr/>
      <dgm:t>
        <a:bodyPr/>
        <a:lstStyle/>
        <a:p>
          <a:endParaRPr lang="en-US"/>
        </a:p>
      </dgm:t>
    </dgm:pt>
    <dgm:pt modelId="{E7AC597E-7548-4A1C-A2B5-0F4B8765A076}" type="pres">
      <dgm:prSet presAssocID="{099DBAC7-864A-4CDE-82B1-EE7410D7327B}" presName="rootConnector" presStyleLbl="node4" presStyleIdx="7" presStyleCnt="12"/>
      <dgm:spPr/>
      <dgm:t>
        <a:bodyPr/>
        <a:lstStyle/>
        <a:p>
          <a:endParaRPr lang="en-US"/>
        </a:p>
      </dgm:t>
    </dgm:pt>
    <dgm:pt modelId="{87BF9A84-FCD4-4AAA-99CA-4FE552BD4A20}" type="pres">
      <dgm:prSet presAssocID="{099DBAC7-864A-4CDE-82B1-EE7410D7327B}" presName="hierChild4" presStyleCnt="0"/>
      <dgm:spPr/>
    </dgm:pt>
    <dgm:pt modelId="{ADDE5EE4-EACB-453E-B363-331572385E61}" type="pres">
      <dgm:prSet presAssocID="{099DBAC7-864A-4CDE-82B1-EE7410D7327B}" presName="hierChild5" presStyleCnt="0"/>
      <dgm:spPr/>
    </dgm:pt>
    <dgm:pt modelId="{96311FA2-2757-4631-831F-E6478183C223}" type="pres">
      <dgm:prSet presAssocID="{8F9439BC-A4C7-48FA-879A-1C4DA1EEF0B5}" presName="hierChild5" presStyleCnt="0"/>
      <dgm:spPr/>
    </dgm:pt>
    <dgm:pt modelId="{B20369C5-25A3-4663-8827-BD486884D654}" type="pres">
      <dgm:prSet presAssocID="{3C4D083D-C913-412C-9BE7-81676D576421}" presName="Name35" presStyleLbl="parChTrans1D3" presStyleIdx="6" presStyleCnt="7" custSzX="1111465" custSzY="104361"/>
      <dgm:spPr/>
      <dgm:t>
        <a:bodyPr/>
        <a:lstStyle/>
        <a:p>
          <a:endParaRPr lang="en-US"/>
        </a:p>
      </dgm:t>
    </dgm:pt>
    <dgm:pt modelId="{FB4BD5CD-F5F3-4063-BF5A-A472B6C3F2B7}" type="pres">
      <dgm:prSet presAssocID="{E6354DBE-9C9E-4BC8-84C7-F8F876FDD211}" presName="hierRoot2" presStyleCnt="0">
        <dgm:presLayoutVars>
          <dgm:hierBranch val="r"/>
        </dgm:presLayoutVars>
      </dgm:prSet>
      <dgm:spPr/>
    </dgm:pt>
    <dgm:pt modelId="{D4D5A2F8-B761-4222-AC93-2E466E7FC898}" type="pres">
      <dgm:prSet presAssocID="{E6354DBE-9C9E-4BC8-84C7-F8F876FDD211}" presName="rootComposite" presStyleCnt="0"/>
      <dgm:spPr/>
    </dgm:pt>
    <dgm:pt modelId="{76DA62BA-BDC2-4C6A-A32E-957914326394}" type="pres">
      <dgm:prSet presAssocID="{E6354DBE-9C9E-4BC8-84C7-F8F876FDD211}" presName="rootText" presStyleLbl="node3" presStyleIdx="6" presStyleCnt="7" custScaleX="233437" custScaleY="126565">
        <dgm:presLayoutVars>
          <dgm:chPref val="3"/>
        </dgm:presLayoutVars>
      </dgm:prSet>
      <dgm:spPr/>
      <dgm:t>
        <a:bodyPr/>
        <a:lstStyle/>
        <a:p>
          <a:endParaRPr lang="en-US"/>
        </a:p>
      </dgm:t>
    </dgm:pt>
    <dgm:pt modelId="{C7E834E2-D1BC-4E4C-9B7C-DD78F640E495}" type="pres">
      <dgm:prSet presAssocID="{E6354DBE-9C9E-4BC8-84C7-F8F876FDD211}" presName="rootConnector" presStyleLbl="node3" presStyleIdx="6" presStyleCnt="7"/>
      <dgm:spPr/>
      <dgm:t>
        <a:bodyPr/>
        <a:lstStyle/>
        <a:p>
          <a:endParaRPr lang="en-US"/>
        </a:p>
      </dgm:t>
    </dgm:pt>
    <dgm:pt modelId="{09B39FEF-615E-4DE7-942C-3FAD62002C8C}" type="pres">
      <dgm:prSet presAssocID="{E6354DBE-9C9E-4BC8-84C7-F8F876FDD211}" presName="hierChild4" presStyleCnt="0"/>
      <dgm:spPr/>
    </dgm:pt>
    <dgm:pt modelId="{06BB42E7-0B7A-464E-BF7B-563D984505DE}" type="pres">
      <dgm:prSet presAssocID="{1DC9A1BD-4914-43F0-803F-3D2166784764}" presName="Name50" presStyleLbl="parChTrans1D4" presStyleIdx="8" presStyleCnt="12" custSzX="151595" custSzY="240751"/>
      <dgm:spPr/>
      <dgm:t>
        <a:bodyPr/>
        <a:lstStyle/>
        <a:p>
          <a:endParaRPr lang="en-US"/>
        </a:p>
      </dgm:t>
    </dgm:pt>
    <dgm:pt modelId="{2C70B15B-20C7-45CC-8CBB-9FAD5C45DDA6}" type="pres">
      <dgm:prSet presAssocID="{7093A929-C610-47C6-8F5C-4BEF559044E7}" presName="hierRoot2" presStyleCnt="0">
        <dgm:presLayoutVars>
          <dgm:hierBranch val="r"/>
        </dgm:presLayoutVars>
      </dgm:prSet>
      <dgm:spPr/>
    </dgm:pt>
    <dgm:pt modelId="{3CE4B2F3-EB95-45E8-9A78-AD68724CBD5C}" type="pres">
      <dgm:prSet presAssocID="{7093A929-C610-47C6-8F5C-4BEF559044E7}" presName="rootComposite" presStyleCnt="0"/>
      <dgm:spPr/>
    </dgm:pt>
    <dgm:pt modelId="{10F11CAE-A825-48FB-9C37-42FF6D259902}" type="pres">
      <dgm:prSet presAssocID="{7093A929-C610-47C6-8F5C-4BEF559044E7}" presName="rootText" presStyleLbl="node4" presStyleIdx="8" presStyleCnt="12" custScaleX="233437" custScaleY="126565">
        <dgm:presLayoutVars>
          <dgm:chPref val="3"/>
        </dgm:presLayoutVars>
      </dgm:prSet>
      <dgm:spPr/>
      <dgm:t>
        <a:bodyPr/>
        <a:lstStyle/>
        <a:p>
          <a:endParaRPr lang="en-US"/>
        </a:p>
      </dgm:t>
    </dgm:pt>
    <dgm:pt modelId="{8CCE4BD2-0DF8-43E4-A2BA-8FBAE3061D6B}" type="pres">
      <dgm:prSet presAssocID="{7093A929-C610-47C6-8F5C-4BEF559044E7}" presName="rootConnector" presStyleLbl="node4" presStyleIdx="8" presStyleCnt="12"/>
      <dgm:spPr/>
      <dgm:t>
        <a:bodyPr/>
        <a:lstStyle/>
        <a:p>
          <a:endParaRPr lang="en-US"/>
        </a:p>
      </dgm:t>
    </dgm:pt>
    <dgm:pt modelId="{9C456A0E-595E-4BD9-BE77-1BE0C02AF699}" type="pres">
      <dgm:prSet presAssocID="{7093A929-C610-47C6-8F5C-4BEF559044E7}" presName="hierChild4" presStyleCnt="0"/>
      <dgm:spPr/>
    </dgm:pt>
    <dgm:pt modelId="{EC205238-0B64-4080-AB36-18A20B4A2B73}" type="pres">
      <dgm:prSet presAssocID="{7093A929-C610-47C6-8F5C-4BEF559044E7}" presName="hierChild5" presStyleCnt="0"/>
      <dgm:spPr/>
    </dgm:pt>
    <dgm:pt modelId="{E89681DC-B161-47DF-87E6-9ACB4FD1BA2A}" type="pres">
      <dgm:prSet presAssocID="{B16A8F6F-F41A-4499-93CA-1E74A2909518}" presName="Name50" presStyleLbl="parChTrans1D4" presStyleIdx="9" presStyleCnt="12" custSzX="151595" custSzY="618490"/>
      <dgm:spPr/>
      <dgm:t>
        <a:bodyPr/>
        <a:lstStyle/>
        <a:p>
          <a:endParaRPr lang="en-US"/>
        </a:p>
      </dgm:t>
    </dgm:pt>
    <dgm:pt modelId="{A094CD17-E3EF-4B20-BF76-16663EA7F548}" type="pres">
      <dgm:prSet presAssocID="{378114CE-720F-474A-AA54-804BE537BF79}" presName="hierRoot2" presStyleCnt="0">
        <dgm:presLayoutVars>
          <dgm:hierBranch val="r"/>
        </dgm:presLayoutVars>
      </dgm:prSet>
      <dgm:spPr/>
    </dgm:pt>
    <dgm:pt modelId="{71FBF324-AEBB-4838-8768-F8F2F8CC1B96}" type="pres">
      <dgm:prSet presAssocID="{378114CE-720F-474A-AA54-804BE537BF79}" presName="rootComposite" presStyleCnt="0"/>
      <dgm:spPr/>
    </dgm:pt>
    <dgm:pt modelId="{27FFCC10-F070-44C3-88CC-7606637979A2}" type="pres">
      <dgm:prSet presAssocID="{378114CE-720F-474A-AA54-804BE537BF79}" presName="rootText" presStyleLbl="node4" presStyleIdx="9" presStyleCnt="12" custScaleX="233437" custScaleY="126565">
        <dgm:presLayoutVars>
          <dgm:chPref val="3"/>
        </dgm:presLayoutVars>
      </dgm:prSet>
      <dgm:spPr/>
      <dgm:t>
        <a:bodyPr/>
        <a:lstStyle/>
        <a:p>
          <a:endParaRPr lang="en-US"/>
        </a:p>
      </dgm:t>
    </dgm:pt>
    <dgm:pt modelId="{A20BE917-A78F-42C8-97CC-A949951EC63F}" type="pres">
      <dgm:prSet presAssocID="{378114CE-720F-474A-AA54-804BE537BF79}" presName="rootConnector" presStyleLbl="node4" presStyleIdx="9" presStyleCnt="12"/>
      <dgm:spPr/>
      <dgm:t>
        <a:bodyPr/>
        <a:lstStyle/>
        <a:p>
          <a:endParaRPr lang="en-US"/>
        </a:p>
      </dgm:t>
    </dgm:pt>
    <dgm:pt modelId="{E2857B40-86BA-40D0-A571-9500E02505BE}" type="pres">
      <dgm:prSet presAssocID="{378114CE-720F-474A-AA54-804BE537BF79}" presName="hierChild4" presStyleCnt="0"/>
      <dgm:spPr/>
    </dgm:pt>
    <dgm:pt modelId="{C1F351F8-D86D-4A51-9BC0-F234D36393F4}" type="pres">
      <dgm:prSet presAssocID="{378114CE-720F-474A-AA54-804BE537BF79}" presName="hierChild5" presStyleCnt="0"/>
      <dgm:spPr/>
    </dgm:pt>
    <dgm:pt modelId="{01D57F50-9521-47A4-A96E-FCF185FD4B0B}" type="pres">
      <dgm:prSet presAssocID="{9AC89996-05F5-4364-9058-8BCC68F88EF0}" presName="Name50" presStyleLbl="parChTrans1D4" presStyleIdx="10" presStyleCnt="12" custSzX="151595" custSzY="996229"/>
      <dgm:spPr/>
      <dgm:t>
        <a:bodyPr/>
        <a:lstStyle/>
        <a:p>
          <a:endParaRPr lang="en-US"/>
        </a:p>
      </dgm:t>
    </dgm:pt>
    <dgm:pt modelId="{71EFBDAB-E8F3-40C0-AB1C-DB2DC93ED39E}" type="pres">
      <dgm:prSet presAssocID="{6F26F6FE-DDCE-43F8-95E0-D256F3394815}" presName="hierRoot2" presStyleCnt="0">
        <dgm:presLayoutVars>
          <dgm:hierBranch val="r"/>
        </dgm:presLayoutVars>
      </dgm:prSet>
      <dgm:spPr/>
    </dgm:pt>
    <dgm:pt modelId="{7E93D0E0-5C26-49C8-BB58-54D6C7DF8566}" type="pres">
      <dgm:prSet presAssocID="{6F26F6FE-DDCE-43F8-95E0-D256F3394815}" presName="rootComposite" presStyleCnt="0"/>
      <dgm:spPr/>
    </dgm:pt>
    <dgm:pt modelId="{AA0AD337-0995-445D-8110-C90E5A3B31B0}" type="pres">
      <dgm:prSet presAssocID="{6F26F6FE-DDCE-43F8-95E0-D256F3394815}" presName="rootText" presStyleLbl="node4" presStyleIdx="10" presStyleCnt="12" custScaleX="233437" custScaleY="126565">
        <dgm:presLayoutVars>
          <dgm:chPref val="3"/>
        </dgm:presLayoutVars>
      </dgm:prSet>
      <dgm:spPr/>
      <dgm:t>
        <a:bodyPr/>
        <a:lstStyle/>
        <a:p>
          <a:endParaRPr lang="en-US"/>
        </a:p>
      </dgm:t>
    </dgm:pt>
    <dgm:pt modelId="{8A1B7E95-ECFD-44D2-83A7-0CDB3A6EFD4B}" type="pres">
      <dgm:prSet presAssocID="{6F26F6FE-DDCE-43F8-95E0-D256F3394815}" presName="rootConnector" presStyleLbl="node4" presStyleIdx="10" presStyleCnt="12"/>
      <dgm:spPr/>
      <dgm:t>
        <a:bodyPr/>
        <a:lstStyle/>
        <a:p>
          <a:endParaRPr lang="en-US"/>
        </a:p>
      </dgm:t>
    </dgm:pt>
    <dgm:pt modelId="{BEB41DE1-C750-4B0D-B20D-D42439F13BCC}" type="pres">
      <dgm:prSet presAssocID="{6F26F6FE-DDCE-43F8-95E0-D256F3394815}" presName="hierChild4" presStyleCnt="0"/>
      <dgm:spPr/>
    </dgm:pt>
    <dgm:pt modelId="{BEA9A8A7-7633-48E8-BBE6-FD827AE0D14A}" type="pres">
      <dgm:prSet presAssocID="{6F26F6FE-DDCE-43F8-95E0-D256F3394815}" presName="hierChild5" presStyleCnt="0"/>
      <dgm:spPr/>
    </dgm:pt>
    <dgm:pt modelId="{720A7234-539C-43C9-ACDA-7782C8671208}" type="pres">
      <dgm:prSet presAssocID="{39B2574D-E037-42D2-9AAE-6C97A9321D35}" presName="Name50" presStyleLbl="parChTrans1D4" presStyleIdx="11" presStyleCnt="12" custSzX="151595" custSzY="1373968"/>
      <dgm:spPr/>
      <dgm:t>
        <a:bodyPr/>
        <a:lstStyle/>
        <a:p>
          <a:endParaRPr lang="en-US"/>
        </a:p>
      </dgm:t>
    </dgm:pt>
    <dgm:pt modelId="{BE01D156-AE44-4232-83BD-C36D2CBE5B7E}" type="pres">
      <dgm:prSet presAssocID="{FC8D5D12-A83F-45A3-B677-2736C282337E}" presName="hierRoot2" presStyleCnt="0">
        <dgm:presLayoutVars>
          <dgm:hierBranch val="r"/>
        </dgm:presLayoutVars>
      </dgm:prSet>
      <dgm:spPr/>
    </dgm:pt>
    <dgm:pt modelId="{212C14AD-34DD-4C8C-A3F7-4A3876A59B2D}" type="pres">
      <dgm:prSet presAssocID="{FC8D5D12-A83F-45A3-B677-2736C282337E}" presName="rootComposite" presStyleCnt="0"/>
      <dgm:spPr/>
    </dgm:pt>
    <dgm:pt modelId="{A12464F4-CE2F-49C0-A73C-FB8D6A05AE9B}" type="pres">
      <dgm:prSet presAssocID="{FC8D5D12-A83F-45A3-B677-2736C282337E}" presName="rootText" presStyleLbl="node4" presStyleIdx="11" presStyleCnt="12" custScaleX="233437" custScaleY="126565">
        <dgm:presLayoutVars>
          <dgm:chPref val="3"/>
        </dgm:presLayoutVars>
      </dgm:prSet>
      <dgm:spPr/>
      <dgm:t>
        <a:bodyPr/>
        <a:lstStyle/>
        <a:p>
          <a:endParaRPr lang="en-US"/>
        </a:p>
      </dgm:t>
    </dgm:pt>
    <dgm:pt modelId="{3AF00397-89FE-4232-B475-ECEBB683B10D}" type="pres">
      <dgm:prSet presAssocID="{FC8D5D12-A83F-45A3-B677-2736C282337E}" presName="rootConnector" presStyleLbl="node4" presStyleIdx="11" presStyleCnt="12"/>
      <dgm:spPr/>
      <dgm:t>
        <a:bodyPr/>
        <a:lstStyle/>
        <a:p>
          <a:endParaRPr lang="en-US"/>
        </a:p>
      </dgm:t>
    </dgm:pt>
    <dgm:pt modelId="{21AEA814-85B7-4E67-915B-E9AAE3CC8CD3}" type="pres">
      <dgm:prSet presAssocID="{FC8D5D12-A83F-45A3-B677-2736C282337E}" presName="hierChild4" presStyleCnt="0"/>
      <dgm:spPr/>
    </dgm:pt>
    <dgm:pt modelId="{B91ED3E8-ABC1-45A0-848B-6E919A6C5AA6}" type="pres">
      <dgm:prSet presAssocID="{FC8D5D12-A83F-45A3-B677-2736C282337E}" presName="hierChild5" presStyleCnt="0"/>
      <dgm:spPr/>
    </dgm:pt>
    <dgm:pt modelId="{DB8645BA-C281-4256-805B-FA47A4BCC3FF}" type="pres">
      <dgm:prSet presAssocID="{E6354DBE-9C9E-4BC8-84C7-F8F876FDD211}" presName="hierChild5" presStyleCnt="0"/>
      <dgm:spPr/>
    </dgm:pt>
    <dgm:pt modelId="{F32136A3-87A5-49BA-A196-2250DB05344F}" type="pres">
      <dgm:prSet presAssocID="{C697510D-FD5F-4853-99F1-4085559629BD}" presName="hierChild5" presStyleCnt="0"/>
      <dgm:spPr/>
    </dgm:pt>
    <dgm:pt modelId="{83A5E3BA-83DA-4AF5-9343-876492BAACA2}" type="pres">
      <dgm:prSet presAssocID="{319A4609-EF7A-4275-907D-F84D8BF4922C}" presName="hierChild3" presStyleCnt="0"/>
      <dgm:spPr/>
    </dgm:pt>
  </dgm:ptLst>
  <dgm:cxnLst>
    <dgm:cxn modelId="{5903B176-8E77-425D-855C-037674EAB88B}" type="presOf" srcId="{014BF2B4-21ED-4EA8-9FF6-C97BB4736A9A}" destId="{19D98BE6-A3C6-47F0-AAC3-87E75CFA6D5B}" srcOrd="0" destOrd="0" presId="urn:microsoft.com/office/officeart/2005/8/layout/orgChart1"/>
    <dgm:cxn modelId="{C4769DD6-BD96-4DFC-8996-9C5CE8AC778E}" type="presOf" srcId="{6325861C-9530-4F68-B6B6-FA301F362440}" destId="{EA8B1ED1-6D80-49ED-A303-980A7BC067D0}" srcOrd="0" destOrd="0" presId="urn:microsoft.com/office/officeart/2005/8/layout/orgChart1"/>
    <dgm:cxn modelId="{9BE412B4-C0C4-4BE9-9979-BDAE9F3FFE95}" type="presOf" srcId="{6F26F6FE-DDCE-43F8-95E0-D256F3394815}" destId="{8A1B7E95-ECFD-44D2-83A7-0CDB3A6EFD4B}" srcOrd="1" destOrd="0" presId="urn:microsoft.com/office/officeart/2005/8/layout/orgChart1"/>
    <dgm:cxn modelId="{19A913C6-AA4C-4DA9-96D7-2462435E57B7}" srcId="{E6354DBE-9C9E-4BC8-84C7-F8F876FDD211}" destId="{378114CE-720F-474A-AA54-804BE537BF79}" srcOrd="1" destOrd="0" parTransId="{B16A8F6F-F41A-4499-93CA-1E74A2909518}" sibTransId="{15E6201F-ECA9-4D34-A041-0464C37065A5}"/>
    <dgm:cxn modelId="{F31B7463-A63A-4EBC-90C0-47CBE1450A64}" srcId="{E6354DBE-9C9E-4BC8-84C7-F8F876FDD211}" destId="{6F26F6FE-DDCE-43F8-95E0-D256F3394815}" srcOrd="2" destOrd="0" parTransId="{9AC89996-05F5-4364-9058-8BCC68F88EF0}" sibTransId="{BB29FCF2-DC8C-4A48-8A43-9866915CD71D}"/>
    <dgm:cxn modelId="{1CDC7279-582C-4D1C-AC11-9D7CE0E0B0ED}" type="presOf" srcId="{099DBAC7-864A-4CDE-82B1-EE7410D7327B}" destId="{EC686FB5-05C2-459F-9743-20A6BF08B747}" srcOrd="0" destOrd="0" presId="urn:microsoft.com/office/officeart/2005/8/layout/orgChart1"/>
    <dgm:cxn modelId="{EC44DD1A-0986-4BA2-B847-D847BCFB8B9A}" type="presOf" srcId="{1931AAE5-C8A7-47E1-86A8-CE12E5079755}" destId="{FFFCF8F5-C148-429A-9A58-FD7D188EE0CE}" srcOrd="0" destOrd="0" presId="urn:microsoft.com/office/officeart/2005/8/layout/orgChart1"/>
    <dgm:cxn modelId="{890E49D3-0356-463F-93DF-A2A92DABD6CA}" type="presOf" srcId="{FC8D5D12-A83F-45A3-B677-2736C282337E}" destId="{3AF00397-89FE-4232-B475-ECEBB683B10D}" srcOrd="1" destOrd="0" presId="urn:microsoft.com/office/officeart/2005/8/layout/orgChart1"/>
    <dgm:cxn modelId="{31551375-2430-4244-BA43-CB4767AFDFE6}" type="presOf" srcId="{AA0A9582-0E53-4C3D-9374-0572BCD93FBC}" destId="{75F9E4DB-9F2C-4919-802C-3841CC8DD6BF}" srcOrd="0" destOrd="0" presId="urn:microsoft.com/office/officeart/2005/8/layout/orgChart1"/>
    <dgm:cxn modelId="{F04F6507-3B29-4C83-827A-07F72BD3BD14}" type="presOf" srcId="{0D9D0C30-762F-4D65-87A7-392348F9A0E8}" destId="{484E4110-9969-40FA-B395-1EC23839D296}" srcOrd="0" destOrd="0" presId="urn:microsoft.com/office/officeart/2005/8/layout/orgChart1"/>
    <dgm:cxn modelId="{9E896261-4464-413E-9192-76C0F8BF0351}" type="presOf" srcId="{F4558585-865C-44A4-A43F-3FBA17D71F35}" destId="{06CBFF9E-627F-46C3-B334-82BCFE78918D}" srcOrd="0" destOrd="0" presId="urn:microsoft.com/office/officeart/2005/8/layout/orgChart1"/>
    <dgm:cxn modelId="{B853BFFF-40DD-4589-971F-2B6C41DB0353}" type="presOf" srcId="{7093A929-C610-47C6-8F5C-4BEF559044E7}" destId="{10F11CAE-A825-48FB-9C37-42FF6D259902}" srcOrd="0" destOrd="0" presId="urn:microsoft.com/office/officeart/2005/8/layout/orgChart1"/>
    <dgm:cxn modelId="{B371ABD4-6517-4CB0-A0E0-EA75F952338A}" srcId="{42768F7C-B27C-4BA9-8C0A-E8298AEBCA00}" destId="{36594E9D-97DF-4EEE-879C-AF0E1C9A0E51}" srcOrd="2" destOrd="0" parTransId="{0D9D0C30-762F-4D65-87A7-392348F9A0E8}" sibTransId="{DDABEBFF-A417-492E-AB9D-F54C16EA548A}"/>
    <dgm:cxn modelId="{745187BA-17A8-41F8-ACB0-FF5CBB256074}" type="presOf" srcId="{170CFE6C-3C3E-4F66-9512-0F838D3D5B4E}" destId="{3DEC7279-72FA-4D08-93B3-0C3AE93C8E5D}" srcOrd="0" destOrd="0" presId="urn:microsoft.com/office/officeart/2005/8/layout/orgChart1"/>
    <dgm:cxn modelId="{552B72E6-B001-4906-97FE-FF58E14A8A1E}" type="presOf" srcId="{9ADFEA33-2005-4AC8-91CD-A174D9B8B49F}" destId="{F82A3896-2DE1-4571-A495-B15FC5860F2B}" srcOrd="0" destOrd="0" presId="urn:microsoft.com/office/officeart/2005/8/layout/orgChart1"/>
    <dgm:cxn modelId="{36C5DB77-B1E5-49B3-B008-87E9BF229C3F}" type="presOf" srcId="{4B80DDF3-A3DD-4134-A637-C8DBD97B57C1}" destId="{36565361-6B09-4DAA-970A-8C820654622B}" srcOrd="1" destOrd="0" presId="urn:microsoft.com/office/officeart/2005/8/layout/orgChart1"/>
    <dgm:cxn modelId="{C27743D7-B835-4FF8-8144-F472D9A41934}" type="presOf" srcId="{1713B8CB-BF38-432D-8DF1-27C4D4D75323}" destId="{D4ECCA39-4175-4B64-BC17-D9C4D59123A3}" srcOrd="1" destOrd="0" presId="urn:microsoft.com/office/officeart/2005/8/layout/orgChart1"/>
    <dgm:cxn modelId="{2EE945E3-1B50-459B-A9A2-0688CDB88C28}" srcId="{014BF2B4-21ED-4EA8-9FF6-C97BB4736A9A}" destId="{328A6ED3-99BA-41D8-BF23-5A597DF14C92}" srcOrd="2" destOrd="0" parTransId="{472754CD-A098-485C-A048-22287A56230B}" sibTransId="{AEC8598A-675F-4337-98E6-8480C223FEC5}"/>
    <dgm:cxn modelId="{912CDD63-AE6E-458F-A889-CD128B7B9F66}" type="presOf" srcId="{75721F5B-57F4-4841-92EC-915EA35965C7}" destId="{177EC8BF-1FFD-47BB-A4DA-D06F3C4AFC0D}" srcOrd="0" destOrd="0" presId="urn:microsoft.com/office/officeart/2005/8/layout/orgChart1"/>
    <dgm:cxn modelId="{A9BDA678-1D51-49F3-8247-3C39C05F6C8A}" type="presOf" srcId="{42768F7C-B27C-4BA9-8C0A-E8298AEBCA00}" destId="{F76AE84B-D409-4437-B7E4-0CC1F119702D}" srcOrd="0" destOrd="0" presId="urn:microsoft.com/office/officeart/2005/8/layout/orgChart1"/>
    <dgm:cxn modelId="{346104FC-EF9A-479C-BE2C-B90B60B3DD27}" type="presOf" srcId="{846B3D34-4FAB-4545-A780-93CC880695EB}" destId="{26E2386B-CD41-43CB-8BA9-CE934248B182}" srcOrd="0" destOrd="0" presId="urn:microsoft.com/office/officeart/2005/8/layout/orgChart1"/>
    <dgm:cxn modelId="{445FBAEF-6803-49B8-B1C5-9A0BD036F5D8}" type="presOf" srcId="{97A797B2-8283-42BA-9C06-961FDC8F6100}" destId="{D8C5A41B-15B2-48EC-A92E-B68689F5762A}" srcOrd="1" destOrd="0" presId="urn:microsoft.com/office/officeart/2005/8/layout/orgChart1"/>
    <dgm:cxn modelId="{BF2FC878-2B1C-455A-924D-F8B53F73F7A3}" type="presOf" srcId="{1713B8CB-BF38-432D-8DF1-27C4D4D75323}" destId="{BE909CF3-D407-4F55-B1CE-CC44ED703133}" srcOrd="0" destOrd="0" presId="urn:microsoft.com/office/officeart/2005/8/layout/orgChart1"/>
    <dgm:cxn modelId="{0D4F6FB8-EE95-425A-AE48-09AAC50A6780}" srcId="{8F9439BC-A4C7-48FA-879A-1C4DA1EEF0B5}" destId="{DAADA70C-A469-44C2-893E-A557576475B4}" srcOrd="0" destOrd="0" parTransId="{75721F5B-57F4-4841-92EC-915EA35965C7}" sibTransId="{4BBCC08C-03C4-4701-9D70-7038DBE998E6}"/>
    <dgm:cxn modelId="{153F0B77-B7FF-4F1E-97B4-3BA158CB1519}" type="presOf" srcId="{EFCF79D9-E50C-468C-9616-2F16E4A82F4F}" destId="{40AEB47D-0EAA-433F-B2B4-8B4D966CA8DF}" srcOrd="0" destOrd="0" presId="urn:microsoft.com/office/officeart/2005/8/layout/orgChart1"/>
    <dgm:cxn modelId="{8970D087-121A-428D-AFF4-C32388E4E090}" type="presOf" srcId="{099DBAC7-864A-4CDE-82B1-EE7410D7327B}" destId="{E7AC597E-7548-4A1C-A2B5-0F4B8765A076}" srcOrd="1" destOrd="0" presId="urn:microsoft.com/office/officeart/2005/8/layout/orgChart1"/>
    <dgm:cxn modelId="{9A39A2D4-9B57-4FE3-BA25-79C20C99E39D}" type="presOf" srcId="{65B7CED5-E959-46B3-95C3-826A93D07B04}" destId="{65475D19-D979-4FED-9B0E-5D5D56310F6A}" srcOrd="0" destOrd="0" presId="urn:microsoft.com/office/officeart/2005/8/layout/orgChart1"/>
    <dgm:cxn modelId="{CE6A808A-3308-44F4-A9F7-F0D51F73341A}" type="presOf" srcId="{014BF2B4-21ED-4EA8-9FF6-C97BB4736A9A}" destId="{4E1911EB-5F89-4C85-B72C-4A229ACAD9B5}" srcOrd="1" destOrd="0" presId="urn:microsoft.com/office/officeart/2005/8/layout/orgChart1"/>
    <dgm:cxn modelId="{845D7607-C8F3-4D81-966F-F467041A70A8}" type="presOf" srcId="{12E1A954-F51A-49D7-8693-85C21234A07C}" destId="{7A3BD256-CE53-4DFE-9DEC-4F71A9FECAA0}" srcOrd="1" destOrd="0" presId="urn:microsoft.com/office/officeart/2005/8/layout/orgChart1"/>
    <dgm:cxn modelId="{F0397E44-6204-4C76-9CF0-259EBA9D473F}" type="presOf" srcId="{1931AAE5-C8A7-47E1-86A8-CE12E5079755}" destId="{191D565B-0FB6-49E0-AFB2-58F1F67A0E24}" srcOrd="1" destOrd="0" presId="urn:microsoft.com/office/officeart/2005/8/layout/orgChart1"/>
    <dgm:cxn modelId="{601F46B3-016B-460A-8FC9-655DBB70D3EB}" type="presOf" srcId="{1392DC66-B1B2-405F-AED6-EF530BAE94D2}" destId="{66133F63-E5CB-446D-A491-946D55A418BE}" srcOrd="0" destOrd="0" presId="urn:microsoft.com/office/officeart/2005/8/layout/orgChart1"/>
    <dgm:cxn modelId="{2BE7FF09-6C3B-45C1-BFA5-939592DA8968}" type="presOf" srcId="{12E1A954-F51A-49D7-8693-85C21234A07C}" destId="{0885E27A-4436-4111-9746-ED5DA1636DB0}" srcOrd="0" destOrd="0" presId="urn:microsoft.com/office/officeart/2005/8/layout/orgChart1"/>
    <dgm:cxn modelId="{F5C6BD86-DD3E-467B-A9F5-2C3E6340D8F4}" type="presOf" srcId="{3FFCBE48-DDBF-4CB9-B38D-99A7B52184F5}" destId="{BCA8D56A-A94A-42B2-AFE2-079EA47457C7}" srcOrd="0" destOrd="0" presId="urn:microsoft.com/office/officeart/2005/8/layout/orgChart1"/>
    <dgm:cxn modelId="{8B20A6A9-BB85-472B-9D0D-E41EE7F28EF7}" type="presOf" srcId="{DAADA70C-A469-44C2-893E-A557576475B4}" destId="{BBE0E78B-1DE1-4889-A3DB-A207320A236D}" srcOrd="1" destOrd="0" presId="urn:microsoft.com/office/officeart/2005/8/layout/orgChart1"/>
    <dgm:cxn modelId="{B2463D7C-AC77-4904-A083-0953FB511628}" srcId="{DAB1EBD4-0169-4A89-B7B4-6D9D5A9037AB}" destId="{319A4609-EF7A-4275-907D-F84D8BF4922C}" srcOrd="0" destOrd="0" parTransId="{B7C71476-C606-4E32-B93C-907C6EF436D2}" sibTransId="{64532C47-7EAB-4E3C-8029-EFF0B962570D}"/>
    <dgm:cxn modelId="{AF150FCB-D8DC-42AD-B431-A0F716F9E8C2}" srcId="{42768F7C-B27C-4BA9-8C0A-E8298AEBCA00}" destId="{1713B8CB-BF38-432D-8DF1-27C4D4D75323}" srcOrd="0" destOrd="0" parTransId="{52E351C2-CEF1-4A21-A12A-89A754CB9637}" sibTransId="{D544B18F-D3F9-4DC4-967F-2FD8C35926DE}"/>
    <dgm:cxn modelId="{0B2574C2-7AA5-43B5-9613-2226E3B2F8B6}" srcId="{42768F7C-B27C-4BA9-8C0A-E8298AEBCA00}" destId="{1931AAE5-C8A7-47E1-86A8-CE12E5079755}" srcOrd="3" destOrd="0" parTransId="{9ADFEA33-2005-4AC8-91CD-A174D9B8B49F}" sibTransId="{3C079E40-51AF-4658-980E-AB4B6A6DE738}"/>
    <dgm:cxn modelId="{DC4695AD-85E7-409E-9973-A9E0DF8DA7B2}" type="presOf" srcId="{4B80DDF3-A3DD-4134-A637-C8DBD97B57C1}" destId="{C7908A16-F6D5-4B30-A330-3ED3D3AF8779}" srcOrd="0" destOrd="0" presId="urn:microsoft.com/office/officeart/2005/8/layout/orgChart1"/>
    <dgm:cxn modelId="{A651F92E-FA3E-4077-ABD2-B7D958337243}" type="presOf" srcId="{319A4609-EF7A-4275-907D-F84D8BF4922C}" destId="{A2CAD312-EC16-48A3-B491-9191617FABB2}" srcOrd="1" destOrd="0" presId="urn:microsoft.com/office/officeart/2005/8/layout/orgChart1"/>
    <dgm:cxn modelId="{65FB66A6-64AA-4ACB-B56A-CE3B019F62E3}" srcId="{C697510D-FD5F-4853-99F1-4085559629BD}" destId="{42768F7C-B27C-4BA9-8C0A-E8298AEBCA00}" srcOrd="0" destOrd="0" parTransId="{3FFCBE48-DDBF-4CB9-B38D-99A7B52184F5}" sibTransId="{79C6B4EB-3004-4525-B432-37625B775777}"/>
    <dgm:cxn modelId="{CD3FE856-2E95-477A-BE95-799321D88CB8}" type="presOf" srcId="{52E351C2-CEF1-4A21-A12A-89A754CB9637}" destId="{DFD10B4C-8D2C-43F4-A39D-6F9B84BC673D}" srcOrd="0" destOrd="0" presId="urn:microsoft.com/office/officeart/2005/8/layout/orgChart1"/>
    <dgm:cxn modelId="{7FAF7A49-9029-4226-8EA1-BFEFD7973F1E}" srcId="{E6354DBE-9C9E-4BC8-84C7-F8F876FDD211}" destId="{7093A929-C610-47C6-8F5C-4BEF559044E7}" srcOrd="0" destOrd="0" parTransId="{1DC9A1BD-4914-43F0-803F-3D2166784764}" sibTransId="{893CE9B9-EDCD-446F-87A3-F7CF2E7C9858}"/>
    <dgm:cxn modelId="{4623D0A5-E2C6-45C2-BA11-06181EEFB949}" srcId="{014BF2B4-21ED-4EA8-9FF6-C97BB4736A9A}" destId="{6C2E6EB1-E5D3-49DB-B8E9-4EED2E9DC766}" srcOrd="0" destOrd="0" parTransId="{1392DC66-B1B2-405F-AED6-EF530BAE94D2}" sibTransId="{91F350E2-42D7-4260-9CDD-09EB2BD7D7E2}"/>
    <dgm:cxn modelId="{E74073FB-4FC6-40EF-BCB5-82A0F41BF32E}" type="presOf" srcId="{39B2574D-E037-42D2-9AAE-6C97A9321D35}" destId="{720A7234-539C-43C9-ACDA-7782C8671208}" srcOrd="0" destOrd="0" presId="urn:microsoft.com/office/officeart/2005/8/layout/orgChart1"/>
    <dgm:cxn modelId="{6AFB85D6-417D-47D3-9130-8F0B1D49A157}" type="presOf" srcId="{97A797B2-8283-42BA-9C06-961FDC8F6100}" destId="{F790572C-74E4-4D53-9529-53447DEB512D}" srcOrd="0" destOrd="0" presId="urn:microsoft.com/office/officeart/2005/8/layout/orgChart1"/>
    <dgm:cxn modelId="{C6366F9D-4A72-43A5-AC3F-AD325A799829}" srcId="{E6354DBE-9C9E-4BC8-84C7-F8F876FDD211}" destId="{FC8D5D12-A83F-45A3-B677-2736C282337E}" srcOrd="3" destOrd="0" parTransId="{39B2574D-E037-42D2-9AAE-6C97A9321D35}" sibTransId="{D537984E-813F-4F8D-BF93-EE5B673D8FA4}"/>
    <dgm:cxn modelId="{B6646A27-AEBB-4D15-A086-7594CF74563A}" srcId="{42768F7C-B27C-4BA9-8C0A-E8298AEBCA00}" destId="{A1156B99-1301-45AE-B4FA-DA996D61D523}" srcOrd="1" destOrd="0" parTransId="{F4558585-865C-44A4-A43F-3FBA17D71F35}" sibTransId="{F48CF65C-6DD2-44E8-949B-47950B0E45DA}"/>
    <dgm:cxn modelId="{CED7FFC7-2DCA-4AC4-B58C-42DE838C78C2}" srcId="{8F9439BC-A4C7-48FA-879A-1C4DA1EEF0B5}" destId="{12E1A954-F51A-49D7-8693-85C21234A07C}" srcOrd="2" destOrd="0" parTransId="{AA0A9582-0E53-4C3D-9374-0572BCD93FBC}" sibTransId="{945E6949-2206-4415-86D0-BE1A8366188D}"/>
    <dgm:cxn modelId="{1DC459E0-29DB-443D-BE74-7CBF73C0D977}" srcId="{8F9439BC-A4C7-48FA-879A-1C4DA1EEF0B5}" destId="{EFCF79D9-E50C-468C-9616-2F16E4A82F4F}" srcOrd="1" destOrd="0" parTransId="{943B6B20-6D5A-4C4A-970C-6B17FF7BE235}" sibTransId="{F66A6704-922D-4605-B23A-7F6FEB528E5C}"/>
    <dgm:cxn modelId="{E9244FE5-FD9B-49BA-88C5-2C768FFD21BF}" type="presOf" srcId="{3C4D083D-C913-412C-9BE7-81676D576421}" destId="{B20369C5-25A3-4663-8827-BD486884D654}" srcOrd="0" destOrd="0" presId="urn:microsoft.com/office/officeart/2005/8/layout/orgChart1"/>
    <dgm:cxn modelId="{AE731D24-4AC3-4761-9970-2A9E2600B739}" type="presOf" srcId="{DAADA70C-A469-44C2-893E-A557576475B4}" destId="{CFFA850A-016C-4DEF-BAB2-9CA24B6B2A09}" srcOrd="0" destOrd="0" presId="urn:microsoft.com/office/officeart/2005/8/layout/orgChart1"/>
    <dgm:cxn modelId="{D2D480C4-1F87-4CFC-8093-6D7B4FB46C9A}" type="presOf" srcId="{8F9439BC-A4C7-48FA-879A-1C4DA1EEF0B5}" destId="{34A459CC-46C4-4B72-9AC4-EF5AE67BCADF}" srcOrd="0" destOrd="0" presId="urn:microsoft.com/office/officeart/2005/8/layout/orgChart1"/>
    <dgm:cxn modelId="{087663DC-9435-4556-A20D-75D67BB56EF3}" type="presOf" srcId="{6F26F6FE-DDCE-43F8-95E0-D256F3394815}" destId="{AA0AD337-0995-445D-8110-C90E5A3B31B0}" srcOrd="0" destOrd="0" presId="urn:microsoft.com/office/officeart/2005/8/layout/orgChart1"/>
    <dgm:cxn modelId="{7BE2DB73-C0FE-4713-B338-15CE8B849282}" srcId="{014BF2B4-21ED-4EA8-9FF6-C97BB4736A9A}" destId="{97A797B2-8283-42BA-9C06-961FDC8F6100}" srcOrd="1" destOrd="0" parTransId="{170CFE6C-3C3E-4F66-9512-0F838D3D5B4E}" sibTransId="{14DAD295-DB47-48C2-870C-BFE67D2261BF}"/>
    <dgm:cxn modelId="{010E5BF2-B21F-4FED-8F4C-5F44E207AC15}" type="presOf" srcId="{E6354DBE-9C9E-4BC8-84C7-F8F876FDD211}" destId="{C7E834E2-D1BC-4E4C-9B7C-DD78F640E495}" srcOrd="1" destOrd="0" presId="urn:microsoft.com/office/officeart/2005/8/layout/orgChart1"/>
    <dgm:cxn modelId="{E6128F70-06C1-465B-9181-4AAE238CB62F}" type="presOf" srcId="{1DC9A1BD-4914-43F0-803F-3D2166784764}" destId="{06BB42E7-0B7A-464E-BF7B-563D984505DE}" srcOrd="0" destOrd="0" presId="urn:microsoft.com/office/officeart/2005/8/layout/orgChart1"/>
    <dgm:cxn modelId="{A6AF47FF-2FAA-4F62-9B5B-7AD9A09D14A0}" type="presOf" srcId="{1C3F3099-9546-4C84-826E-17E81F473FF2}" destId="{BA137DBA-D7BB-4B6A-8E2E-94F5B2F09D9B}" srcOrd="0" destOrd="0" presId="urn:microsoft.com/office/officeart/2005/8/layout/orgChart1"/>
    <dgm:cxn modelId="{DB19761A-93CD-40DD-8DBF-9E9F8683E5D3}" srcId="{C697510D-FD5F-4853-99F1-4085559629BD}" destId="{E6354DBE-9C9E-4BC8-84C7-F8F876FDD211}" srcOrd="2" destOrd="0" parTransId="{3C4D083D-C913-412C-9BE7-81676D576421}" sibTransId="{4424725F-3AD9-466B-8B77-24A1A9E8DB1D}"/>
    <dgm:cxn modelId="{17CCE238-B808-4274-A168-2B144883C3F9}" type="presOf" srcId="{6C2E6EB1-E5D3-49DB-B8E9-4EED2E9DC766}" destId="{8520C072-77A2-4076-AA87-188F68D76486}" srcOrd="0" destOrd="0" presId="urn:microsoft.com/office/officeart/2005/8/layout/orgChart1"/>
    <dgm:cxn modelId="{A508B05C-D0C0-486F-8970-909596BE8763}" type="presOf" srcId="{A1156B99-1301-45AE-B4FA-DA996D61D523}" destId="{8A7D6BB9-6852-4017-AA06-3ABA73ED81DD}" srcOrd="0" destOrd="0" presId="urn:microsoft.com/office/officeart/2005/8/layout/orgChart1"/>
    <dgm:cxn modelId="{62799EA4-9149-42E1-A845-42F368DB4325}" type="presOf" srcId="{7093A929-C610-47C6-8F5C-4BEF559044E7}" destId="{8CCE4BD2-0DF8-43E4-A2BA-8FBAE3061D6B}" srcOrd="1" destOrd="0" presId="urn:microsoft.com/office/officeart/2005/8/layout/orgChart1"/>
    <dgm:cxn modelId="{A1C66462-658C-4716-BC68-9D898F98D36B}" type="presOf" srcId="{A1156B99-1301-45AE-B4FA-DA996D61D523}" destId="{0E8993DD-ACA1-4C63-8DFF-A01C4FB3CAA1}" srcOrd="1" destOrd="0" presId="urn:microsoft.com/office/officeart/2005/8/layout/orgChart1"/>
    <dgm:cxn modelId="{F9A7B06B-A5AD-4436-A677-1E912576C2AC}" type="presOf" srcId="{378114CE-720F-474A-AA54-804BE537BF79}" destId="{A20BE917-A78F-42C8-97CC-A949951EC63F}" srcOrd="1" destOrd="0" presId="urn:microsoft.com/office/officeart/2005/8/layout/orgChart1"/>
    <dgm:cxn modelId="{AEBA535C-92DF-4238-BFDA-326D95CF04FA}" type="presOf" srcId="{943B6B20-6D5A-4C4A-970C-6B17FF7BE235}" destId="{C7857E38-4AD3-4587-9ACC-6C6F73A04E95}" srcOrd="0" destOrd="0" presId="urn:microsoft.com/office/officeart/2005/8/layout/orgChart1"/>
    <dgm:cxn modelId="{CE2C1B52-D8C6-4A86-8610-0BCCC69FE6E2}" type="presOf" srcId="{6C2E6EB1-E5D3-49DB-B8E9-4EED2E9DC766}" destId="{991A4E19-3BA3-4619-9FCD-3CAB19A8B0FB}" srcOrd="1" destOrd="0" presId="urn:microsoft.com/office/officeart/2005/8/layout/orgChart1"/>
    <dgm:cxn modelId="{1371B70B-F7ED-4C01-AB2A-04E3E04D51AE}" type="presOf" srcId="{9AC89996-05F5-4364-9058-8BCC68F88EF0}" destId="{01D57F50-9521-47A4-A96E-FCF185FD4B0B}" srcOrd="0" destOrd="0" presId="urn:microsoft.com/office/officeart/2005/8/layout/orgChart1"/>
    <dgm:cxn modelId="{43A6F414-E389-4E7D-8612-8368F719ABBF}" type="presOf" srcId="{328A6ED3-99BA-41D8-BF23-5A597DF14C92}" destId="{7481613A-1277-4A17-B612-DFBFCC45B0F8}" srcOrd="0" destOrd="0" presId="urn:microsoft.com/office/officeart/2005/8/layout/orgChart1"/>
    <dgm:cxn modelId="{B15EA3F3-24AB-41AE-B804-8B6B845CB5A3}" type="presOf" srcId="{36594E9D-97DF-4EEE-879C-AF0E1C9A0E51}" destId="{5A6C5702-71F9-4FEC-8BA8-A406A808402A}" srcOrd="1" destOrd="0" presId="urn:microsoft.com/office/officeart/2005/8/layout/orgChart1"/>
    <dgm:cxn modelId="{0C036F52-F261-4050-8A26-3C12B5257636}" type="presOf" srcId="{C697510D-FD5F-4853-99F1-4085559629BD}" destId="{004BD84C-8B9B-4D54-BDDC-9D9BE8892F89}" srcOrd="1" destOrd="0" presId="urn:microsoft.com/office/officeart/2005/8/layout/orgChart1"/>
    <dgm:cxn modelId="{7F51C955-E8E0-4258-A1F4-A3C0FAA76E54}" type="presOf" srcId="{FC8D5D12-A83F-45A3-B677-2736C282337E}" destId="{A12464F4-CE2F-49C0-A73C-FB8D6A05AE9B}" srcOrd="0" destOrd="0" presId="urn:microsoft.com/office/officeart/2005/8/layout/orgChart1"/>
    <dgm:cxn modelId="{1A03ECE5-1124-413F-B91A-F0733CDCAE3E}" srcId="{319A4609-EF7A-4275-907D-F84D8BF4922C}" destId="{014BF2B4-21ED-4EA8-9FF6-C97BB4736A9A}" srcOrd="0" destOrd="0" parTransId="{846B3D34-4FAB-4545-A780-93CC880695EB}" sibTransId="{0FB459A9-BF8C-4BC9-A5EE-62CB09BF326C}"/>
    <dgm:cxn modelId="{83986865-FE41-42E5-82A8-FF0D00CA19A7}" srcId="{014BF2B4-21ED-4EA8-9FF6-C97BB4736A9A}" destId="{4B80DDF3-A3DD-4134-A637-C8DBD97B57C1}" srcOrd="3" destOrd="0" parTransId="{6325861C-9530-4F68-B6B6-FA301F362440}" sibTransId="{BC768585-4E49-4D13-A999-4C95480B8E53}"/>
    <dgm:cxn modelId="{8E2E57C9-A5D3-4C26-A919-72089F2ED198}" type="presOf" srcId="{319A4609-EF7A-4275-907D-F84D8BF4922C}" destId="{7451BD59-FBEE-4E01-B610-9E02E968E0F2}" srcOrd="0" destOrd="0" presId="urn:microsoft.com/office/officeart/2005/8/layout/orgChart1"/>
    <dgm:cxn modelId="{EE698AC5-A87B-4A64-A96B-1462044A0887}" type="presOf" srcId="{472754CD-A098-485C-A048-22287A56230B}" destId="{C4B3B671-7F01-487B-A71D-F5F5916D6050}" srcOrd="0" destOrd="0" presId="urn:microsoft.com/office/officeart/2005/8/layout/orgChart1"/>
    <dgm:cxn modelId="{733D75BB-A998-493E-8A69-08712D7F6D7D}" srcId="{8F9439BC-A4C7-48FA-879A-1C4DA1EEF0B5}" destId="{099DBAC7-864A-4CDE-82B1-EE7410D7327B}" srcOrd="3" destOrd="0" parTransId="{1C3F3099-9546-4C84-826E-17E81F473FF2}" sibTransId="{B7E1D6FE-0BC1-4EEC-822B-5C8CC930A6E3}"/>
    <dgm:cxn modelId="{5F76ACAB-3B65-4799-BCE1-A92C2559597B}" type="presOf" srcId="{36594E9D-97DF-4EEE-879C-AF0E1C9A0E51}" destId="{E2F6940D-4D32-475F-8AFB-D817F2BB06B6}" srcOrd="0" destOrd="0" presId="urn:microsoft.com/office/officeart/2005/8/layout/orgChart1"/>
    <dgm:cxn modelId="{34592375-BEAB-4155-BF7C-F8755A22D8ED}" type="presOf" srcId="{643653EA-6F58-4043-8EF9-C0777D60510B}" destId="{A3227D1C-5922-47C8-8EED-928D471E83B8}" srcOrd="0" destOrd="0" presId="urn:microsoft.com/office/officeart/2005/8/layout/orgChart1"/>
    <dgm:cxn modelId="{EA4F56E9-3A0F-4D7E-9D92-EAE9412D8070}" type="presOf" srcId="{328A6ED3-99BA-41D8-BF23-5A597DF14C92}" destId="{60662D48-A784-442A-83BD-FE9B2FD461D6}" srcOrd="1" destOrd="0" presId="urn:microsoft.com/office/officeart/2005/8/layout/orgChart1"/>
    <dgm:cxn modelId="{8C27D786-9D60-4A61-81E2-E7F4D53FDFF4}" type="presOf" srcId="{C697510D-FD5F-4853-99F1-4085559629BD}" destId="{C3C05BF4-0104-4501-81CF-6751D65B9868}" srcOrd="0" destOrd="0" presId="urn:microsoft.com/office/officeart/2005/8/layout/orgChart1"/>
    <dgm:cxn modelId="{AB6856A5-EE60-4474-92E5-764C36702C16}" type="presOf" srcId="{E6354DBE-9C9E-4BC8-84C7-F8F876FDD211}" destId="{76DA62BA-BDC2-4C6A-A32E-957914326394}" srcOrd="0" destOrd="0" presId="urn:microsoft.com/office/officeart/2005/8/layout/orgChart1"/>
    <dgm:cxn modelId="{CD07B932-A57F-41AE-92EA-3067FD818AA4}" srcId="{319A4609-EF7A-4275-907D-F84D8BF4922C}" destId="{C697510D-FD5F-4853-99F1-4085559629BD}" srcOrd="1" destOrd="0" parTransId="{65B7CED5-E959-46B3-95C3-826A93D07B04}" sibTransId="{900A31D9-0426-44FC-A5D3-68A7AB5A1D73}"/>
    <dgm:cxn modelId="{0B66DD91-3744-43A8-950B-EBD87927992D}" type="presOf" srcId="{B16A8F6F-F41A-4499-93CA-1E74A2909518}" destId="{E89681DC-B161-47DF-87E6-9ACB4FD1BA2A}" srcOrd="0" destOrd="0" presId="urn:microsoft.com/office/officeart/2005/8/layout/orgChart1"/>
    <dgm:cxn modelId="{82BD7483-32BB-48B6-8CC4-E8C5E552D011}" type="presOf" srcId="{DAB1EBD4-0169-4A89-B7B4-6D9D5A9037AB}" destId="{36596326-155B-4A34-8A2F-33F14954B68C}" srcOrd="0" destOrd="0" presId="urn:microsoft.com/office/officeart/2005/8/layout/orgChart1"/>
    <dgm:cxn modelId="{C38560EF-9246-443D-A98A-5D05CD13A545}" type="presOf" srcId="{8F9439BC-A4C7-48FA-879A-1C4DA1EEF0B5}" destId="{7E1E6BD3-F41A-4069-A9FB-7D953AF23D80}" srcOrd="1" destOrd="0" presId="urn:microsoft.com/office/officeart/2005/8/layout/orgChart1"/>
    <dgm:cxn modelId="{6956D93E-E529-4BCB-9CEE-B8FE5E777010}" srcId="{C697510D-FD5F-4853-99F1-4085559629BD}" destId="{8F9439BC-A4C7-48FA-879A-1C4DA1EEF0B5}" srcOrd="1" destOrd="0" parTransId="{643653EA-6F58-4043-8EF9-C0777D60510B}" sibTransId="{5BDDAD27-2254-4603-BD55-B076E3B7516E}"/>
    <dgm:cxn modelId="{F12B0012-663A-4878-B1E5-0DAEEF398642}" type="presOf" srcId="{378114CE-720F-474A-AA54-804BE537BF79}" destId="{27FFCC10-F070-44C3-88CC-7606637979A2}" srcOrd="0" destOrd="0" presId="urn:microsoft.com/office/officeart/2005/8/layout/orgChart1"/>
    <dgm:cxn modelId="{8A7CC19D-252B-4B3D-A41F-7F6488957231}" type="presOf" srcId="{42768F7C-B27C-4BA9-8C0A-E8298AEBCA00}" destId="{0603F613-FE30-4DAD-AB96-891CFFB9681A}" srcOrd="1" destOrd="0" presId="urn:microsoft.com/office/officeart/2005/8/layout/orgChart1"/>
    <dgm:cxn modelId="{333E7186-1B53-4E3E-B7D3-5ECD2E3AADA8}" type="presOf" srcId="{EFCF79D9-E50C-468C-9616-2F16E4A82F4F}" destId="{61E66BA9-E3EB-4626-9D6D-B640DAB9C5A2}" srcOrd="1" destOrd="0" presId="urn:microsoft.com/office/officeart/2005/8/layout/orgChart1"/>
    <dgm:cxn modelId="{62E3BD96-8DF8-4319-A906-F09449503532}" type="presParOf" srcId="{36596326-155B-4A34-8A2F-33F14954B68C}" destId="{DDA3616F-573E-4DA9-8670-8421EC3F55EB}" srcOrd="0" destOrd="0" presId="urn:microsoft.com/office/officeart/2005/8/layout/orgChart1"/>
    <dgm:cxn modelId="{88A942ED-B186-451A-B3DB-A4C76B3D7484}" type="presParOf" srcId="{DDA3616F-573E-4DA9-8670-8421EC3F55EB}" destId="{048ECF19-5FA1-428D-828C-BC480986645E}" srcOrd="0" destOrd="0" presId="urn:microsoft.com/office/officeart/2005/8/layout/orgChart1"/>
    <dgm:cxn modelId="{EB03CC23-47C0-456A-9AE4-E8AC5BCDD38B}" type="presParOf" srcId="{048ECF19-5FA1-428D-828C-BC480986645E}" destId="{7451BD59-FBEE-4E01-B610-9E02E968E0F2}" srcOrd="0" destOrd="0" presId="urn:microsoft.com/office/officeart/2005/8/layout/orgChart1"/>
    <dgm:cxn modelId="{1F44EC65-4B1F-4E06-A02A-321725F62F92}" type="presParOf" srcId="{048ECF19-5FA1-428D-828C-BC480986645E}" destId="{A2CAD312-EC16-48A3-B491-9191617FABB2}" srcOrd="1" destOrd="0" presId="urn:microsoft.com/office/officeart/2005/8/layout/orgChart1"/>
    <dgm:cxn modelId="{593EFCA2-9218-4DCC-A5DB-BE6F08BE9AC2}" type="presParOf" srcId="{DDA3616F-573E-4DA9-8670-8421EC3F55EB}" destId="{B5DA4006-C131-4751-9E8F-D76B13FF40C8}" srcOrd="1" destOrd="0" presId="urn:microsoft.com/office/officeart/2005/8/layout/orgChart1"/>
    <dgm:cxn modelId="{E25D258B-54FC-45BF-ABE2-0DAFE5ADAC43}" type="presParOf" srcId="{B5DA4006-C131-4751-9E8F-D76B13FF40C8}" destId="{26E2386B-CD41-43CB-8BA9-CE934248B182}" srcOrd="0" destOrd="0" presId="urn:microsoft.com/office/officeart/2005/8/layout/orgChart1"/>
    <dgm:cxn modelId="{33E5F331-8EEE-4D59-8D55-AE441151E530}" type="presParOf" srcId="{B5DA4006-C131-4751-9E8F-D76B13FF40C8}" destId="{5513EC4C-F28F-4BBA-97B6-716D4A3F1393}" srcOrd="1" destOrd="0" presId="urn:microsoft.com/office/officeart/2005/8/layout/orgChart1"/>
    <dgm:cxn modelId="{B165E139-920A-48A2-8010-B9BB4559BD9C}" type="presParOf" srcId="{5513EC4C-F28F-4BBA-97B6-716D4A3F1393}" destId="{8DEDDF6F-CC11-4D34-BE97-295651D89561}" srcOrd="0" destOrd="0" presId="urn:microsoft.com/office/officeart/2005/8/layout/orgChart1"/>
    <dgm:cxn modelId="{AF15D5CD-F646-4A14-904E-2BEC2F93964B}" type="presParOf" srcId="{8DEDDF6F-CC11-4D34-BE97-295651D89561}" destId="{19D98BE6-A3C6-47F0-AAC3-87E75CFA6D5B}" srcOrd="0" destOrd="0" presId="urn:microsoft.com/office/officeart/2005/8/layout/orgChart1"/>
    <dgm:cxn modelId="{6C8596F7-63C9-4944-906B-5EDB5F0D7B33}" type="presParOf" srcId="{8DEDDF6F-CC11-4D34-BE97-295651D89561}" destId="{4E1911EB-5F89-4C85-B72C-4A229ACAD9B5}" srcOrd="1" destOrd="0" presId="urn:microsoft.com/office/officeart/2005/8/layout/orgChart1"/>
    <dgm:cxn modelId="{4CC09BCD-EDFC-49ED-A5BA-D8D27E9C8794}" type="presParOf" srcId="{5513EC4C-F28F-4BBA-97B6-716D4A3F1393}" destId="{8D934379-2416-4922-8B2F-3BCF13279986}" srcOrd="1" destOrd="0" presId="urn:microsoft.com/office/officeart/2005/8/layout/orgChart1"/>
    <dgm:cxn modelId="{409F0524-11C3-4790-B89E-FFC2608DDB15}" type="presParOf" srcId="{8D934379-2416-4922-8B2F-3BCF13279986}" destId="{66133F63-E5CB-446D-A491-946D55A418BE}" srcOrd="0" destOrd="0" presId="urn:microsoft.com/office/officeart/2005/8/layout/orgChart1"/>
    <dgm:cxn modelId="{C4EE5019-E0A0-40A6-8148-BC6BCEED18A6}" type="presParOf" srcId="{8D934379-2416-4922-8B2F-3BCF13279986}" destId="{5851018C-DA4B-4964-A277-AC18E555A983}" srcOrd="1" destOrd="0" presId="urn:microsoft.com/office/officeart/2005/8/layout/orgChart1"/>
    <dgm:cxn modelId="{8EB10F85-D410-45F5-BB1E-7BFDFCE1417F}" type="presParOf" srcId="{5851018C-DA4B-4964-A277-AC18E555A983}" destId="{93CBC42C-E73C-48B4-B5CA-A9AF869BFD1B}" srcOrd="0" destOrd="0" presId="urn:microsoft.com/office/officeart/2005/8/layout/orgChart1"/>
    <dgm:cxn modelId="{21387F01-798F-4A38-BBE8-1115F96B54EF}" type="presParOf" srcId="{93CBC42C-E73C-48B4-B5CA-A9AF869BFD1B}" destId="{8520C072-77A2-4076-AA87-188F68D76486}" srcOrd="0" destOrd="0" presId="urn:microsoft.com/office/officeart/2005/8/layout/orgChart1"/>
    <dgm:cxn modelId="{5B6E8366-15FE-461A-8F8A-D052B010A9BD}" type="presParOf" srcId="{93CBC42C-E73C-48B4-B5CA-A9AF869BFD1B}" destId="{991A4E19-3BA3-4619-9FCD-3CAB19A8B0FB}" srcOrd="1" destOrd="0" presId="urn:microsoft.com/office/officeart/2005/8/layout/orgChart1"/>
    <dgm:cxn modelId="{C71725A5-75D2-41D2-99A9-F0FDA1D5134C}" type="presParOf" srcId="{5851018C-DA4B-4964-A277-AC18E555A983}" destId="{89B176F8-9C45-40BA-B5A5-7F0AB9D2EC8D}" srcOrd="1" destOrd="0" presId="urn:microsoft.com/office/officeart/2005/8/layout/orgChart1"/>
    <dgm:cxn modelId="{D5C7D3FA-3FB8-41A4-A5C8-26CBDE3F8203}" type="presParOf" srcId="{5851018C-DA4B-4964-A277-AC18E555A983}" destId="{88E9D345-3EF0-4977-91F2-4C30FD88082F}" srcOrd="2" destOrd="0" presId="urn:microsoft.com/office/officeart/2005/8/layout/orgChart1"/>
    <dgm:cxn modelId="{3A499755-1B4F-4396-BDC2-0E395CB7DBF0}" type="presParOf" srcId="{8D934379-2416-4922-8B2F-3BCF13279986}" destId="{3DEC7279-72FA-4D08-93B3-0C3AE93C8E5D}" srcOrd="2" destOrd="0" presId="urn:microsoft.com/office/officeart/2005/8/layout/orgChart1"/>
    <dgm:cxn modelId="{FEEEDAAE-B3EF-4518-BF83-7AEDF73BA354}" type="presParOf" srcId="{8D934379-2416-4922-8B2F-3BCF13279986}" destId="{1CE5C40B-60F3-4ED6-86B5-4E1FF99D8AC5}" srcOrd="3" destOrd="0" presId="urn:microsoft.com/office/officeart/2005/8/layout/orgChart1"/>
    <dgm:cxn modelId="{B051B315-8FE9-47AA-A6BB-7F2827B175EE}" type="presParOf" srcId="{1CE5C40B-60F3-4ED6-86B5-4E1FF99D8AC5}" destId="{7AAD64D2-EE31-4310-9FB3-631B72EFFA12}" srcOrd="0" destOrd="0" presId="urn:microsoft.com/office/officeart/2005/8/layout/orgChart1"/>
    <dgm:cxn modelId="{292D367D-333B-4DA2-8589-AC725401CFFE}" type="presParOf" srcId="{7AAD64D2-EE31-4310-9FB3-631B72EFFA12}" destId="{F790572C-74E4-4D53-9529-53447DEB512D}" srcOrd="0" destOrd="0" presId="urn:microsoft.com/office/officeart/2005/8/layout/orgChart1"/>
    <dgm:cxn modelId="{06ABB1BB-D5F7-4B92-9CA8-7A722EB9374B}" type="presParOf" srcId="{7AAD64D2-EE31-4310-9FB3-631B72EFFA12}" destId="{D8C5A41B-15B2-48EC-A92E-B68689F5762A}" srcOrd="1" destOrd="0" presId="urn:microsoft.com/office/officeart/2005/8/layout/orgChart1"/>
    <dgm:cxn modelId="{3330A925-F4F0-4BF9-95CE-7DE223E73BED}" type="presParOf" srcId="{1CE5C40B-60F3-4ED6-86B5-4E1FF99D8AC5}" destId="{4BDE5FB8-83ED-4607-BCEB-44E5D7A6554F}" srcOrd="1" destOrd="0" presId="urn:microsoft.com/office/officeart/2005/8/layout/orgChart1"/>
    <dgm:cxn modelId="{B4A0ADEC-F393-4AF7-8D1D-FAE5B30DC0E0}" type="presParOf" srcId="{1CE5C40B-60F3-4ED6-86B5-4E1FF99D8AC5}" destId="{971F082D-A959-474F-8475-9A387755D3D4}" srcOrd="2" destOrd="0" presId="urn:microsoft.com/office/officeart/2005/8/layout/orgChart1"/>
    <dgm:cxn modelId="{AFC6A07F-0448-44E7-8836-72622109147C}" type="presParOf" srcId="{8D934379-2416-4922-8B2F-3BCF13279986}" destId="{C4B3B671-7F01-487B-A71D-F5F5916D6050}" srcOrd="4" destOrd="0" presId="urn:microsoft.com/office/officeart/2005/8/layout/orgChart1"/>
    <dgm:cxn modelId="{EA2FB847-5E05-4408-ADE7-AFDD4B8B64E5}" type="presParOf" srcId="{8D934379-2416-4922-8B2F-3BCF13279986}" destId="{0DCA368A-C377-4C8D-AB96-655B2DEF3ADB}" srcOrd="5" destOrd="0" presId="urn:microsoft.com/office/officeart/2005/8/layout/orgChart1"/>
    <dgm:cxn modelId="{767CE9E9-9C6E-468A-9911-5C676A89A7EF}" type="presParOf" srcId="{0DCA368A-C377-4C8D-AB96-655B2DEF3ADB}" destId="{D0CDE2EF-8185-48C8-9DDB-E77E268F2101}" srcOrd="0" destOrd="0" presId="urn:microsoft.com/office/officeart/2005/8/layout/orgChart1"/>
    <dgm:cxn modelId="{3C393D5C-4C90-4882-BAC8-B3D1BF445079}" type="presParOf" srcId="{D0CDE2EF-8185-48C8-9DDB-E77E268F2101}" destId="{7481613A-1277-4A17-B612-DFBFCC45B0F8}" srcOrd="0" destOrd="0" presId="urn:microsoft.com/office/officeart/2005/8/layout/orgChart1"/>
    <dgm:cxn modelId="{3A614C85-33BC-4E0D-9691-32ECA0DEE5D7}" type="presParOf" srcId="{D0CDE2EF-8185-48C8-9DDB-E77E268F2101}" destId="{60662D48-A784-442A-83BD-FE9B2FD461D6}" srcOrd="1" destOrd="0" presId="urn:microsoft.com/office/officeart/2005/8/layout/orgChart1"/>
    <dgm:cxn modelId="{7CE21B4A-5CA9-4B43-9A94-38A795D6BD5B}" type="presParOf" srcId="{0DCA368A-C377-4C8D-AB96-655B2DEF3ADB}" destId="{8D921E47-C43F-4799-A370-EE34D1BA7B91}" srcOrd="1" destOrd="0" presId="urn:microsoft.com/office/officeart/2005/8/layout/orgChart1"/>
    <dgm:cxn modelId="{50A1CF35-7AA1-4FB6-BE49-D81FA10ECAAE}" type="presParOf" srcId="{0DCA368A-C377-4C8D-AB96-655B2DEF3ADB}" destId="{4CF1B25D-D6FE-46F0-81A9-85F7C2B53AFF}" srcOrd="2" destOrd="0" presId="urn:microsoft.com/office/officeart/2005/8/layout/orgChart1"/>
    <dgm:cxn modelId="{7F1FE160-A284-4341-8363-26862BF53B5F}" type="presParOf" srcId="{8D934379-2416-4922-8B2F-3BCF13279986}" destId="{EA8B1ED1-6D80-49ED-A303-980A7BC067D0}" srcOrd="6" destOrd="0" presId="urn:microsoft.com/office/officeart/2005/8/layout/orgChart1"/>
    <dgm:cxn modelId="{FED3C572-1D45-4149-8FF7-0184BE59F738}" type="presParOf" srcId="{8D934379-2416-4922-8B2F-3BCF13279986}" destId="{8BAC036D-1FB1-4360-A651-762CBBA04C47}" srcOrd="7" destOrd="0" presId="urn:microsoft.com/office/officeart/2005/8/layout/orgChart1"/>
    <dgm:cxn modelId="{0C265001-B424-4251-BF2D-86B9CD66E0F2}" type="presParOf" srcId="{8BAC036D-1FB1-4360-A651-762CBBA04C47}" destId="{BC7E0D90-B3A4-4932-A693-4978F0076522}" srcOrd="0" destOrd="0" presId="urn:microsoft.com/office/officeart/2005/8/layout/orgChart1"/>
    <dgm:cxn modelId="{5D17106B-A5F3-4945-A875-3C29C4B6E61A}" type="presParOf" srcId="{BC7E0D90-B3A4-4932-A693-4978F0076522}" destId="{C7908A16-F6D5-4B30-A330-3ED3D3AF8779}" srcOrd="0" destOrd="0" presId="urn:microsoft.com/office/officeart/2005/8/layout/orgChart1"/>
    <dgm:cxn modelId="{CD429DBA-A999-49AC-8DD9-EC4A574C4981}" type="presParOf" srcId="{BC7E0D90-B3A4-4932-A693-4978F0076522}" destId="{36565361-6B09-4DAA-970A-8C820654622B}" srcOrd="1" destOrd="0" presId="urn:microsoft.com/office/officeart/2005/8/layout/orgChart1"/>
    <dgm:cxn modelId="{D558096E-6842-490A-B21E-964C9B9CBE06}" type="presParOf" srcId="{8BAC036D-1FB1-4360-A651-762CBBA04C47}" destId="{49640F75-E36F-4749-8B16-505B225F164C}" srcOrd="1" destOrd="0" presId="urn:microsoft.com/office/officeart/2005/8/layout/orgChart1"/>
    <dgm:cxn modelId="{A26D8D98-E3D2-44B8-9377-90B464BC79B6}" type="presParOf" srcId="{8BAC036D-1FB1-4360-A651-762CBBA04C47}" destId="{E8C70136-9D4A-4998-AF7F-2FED253F90FB}" srcOrd="2" destOrd="0" presId="urn:microsoft.com/office/officeart/2005/8/layout/orgChart1"/>
    <dgm:cxn modelId="{E050890D-22C3-4EBB-BB12-2D227B7A09A8}" type="presParOf" srcId="{5513EC4C-F28F-4BBA-97B6-716D4A3F1393}" destId="{8435A2AC-4D42-4087-8B44-24F3C9F27831}" srcOrd="2" destOrd="0" presId="urn:microsoft.com/office/officeart/2005/8/layout/orgChart1"/>
    <dgm:cxn modelId="{7DEB0262-15E5-43D6-8A21-431E5137A725}" type="presParOf" srcId="{B5DA4006-C131-4751-9E8F-D76B13FF40C8}" destId="{65475D19-D979-4FED-9B0E-5D5D56310F6A}" srcOrd="2" destOrd="0" presId="urn:microsoft.com/office/officeart/2005/8/layout/orgChart1"/>
    <dgm:cxn modelId="{668D0C69-4DE5-419D-8344-066AA4618835}" type="presParOf" srcId="{B5DA4006-C131-4751-9E8F-D76B13FF40C8}" destId="{CD661E1C-781C-4D85-9CFD-AE6C913F1C66}" srcOrd="3" destOrd="0" presId="urn:microsoft.com/office/officeart/2005/8/layout/orgChart1"/>
    <dgm:cxn modelId="{B558DA33-50A6-4C15-919C-39467E10875A}" type="presParOf" srcId="{CD661E1C-781C-4D85-9CFD-AE6C913F1C66}" destId="{088AA9CF-49DD-4612-8F6E-D5EA35756A48}" srcOrd="0" destOrd="0" presId="urn:microsoft.com/office/officeart/2005/8/layout/orgChart1"/>
    <dgm:cxn modelId="{23F4E2A6-5ACC-4BFE-9A93-411EA438D013}" type="presParOf" srcId="{088AA9CF-49DD-4612-8F6E-D5EA35756A48}" destId="{C3C05BF4-0104-4501-81CF-6751D65B9868}" srcOrd="0" destOrd="0" presId="urn:microsoft.com/office/officeart/2005/8/layout/orgChart1"/>
    <dgm:cxn modelId="{7F2F6A1D-AAD1-4277-A9EA-F27832D27E22}" type="presParOf" srcId="{088AA9CF-49DD-4612-8F6E-D5EA35756A48}" destId="{004BD84C-8B9B-4D54-BDDC-9D9BE8892F89}" srcOrd="1" destOrd="0" presId="urn:microsoft.com/office/officeart/2005/8/layout/orgChart1"/>
    <dgm:cxn modelId="{64D68BD7-6845-48EC-AD1E-AB6BFEA2D94C}" type="presParOf" srcId="{CD661E1C-781C-4D85-9CFD-AE6C913F1C66}" destId="{27B379C7-5366-4CE3-B790-612880B4682E}" srcOrd="1" destOrd="0" presId="urn:microsoft.com/office/officeart/2005/8/layout/orgChart1"/>
    <dgm:cxn modelId="{8AC624F3-0D54-4455-A119-D2261CC8FFF4}" type="presParOf" srcId="{27B379C7-5366-4CE3-B790-612880B4682E}" destId="{BCA8D56A-A94A-42B2-AFE2-079EA47457C7}" srcOrd="0" destOrd="0" presId="urn:microsoft.com/office/officeart/2005/8/layout/orgChart1"/>
    <dgm:cxn modelId="{F74A2348-4239-48C6-ADD6-FBB9DCC39A06}" type="presParOf" srcId="{27B379C7-5366-4CE3-B790-612880B4682E}" destId="{9CC4A57B-9B2D-4785-AED6-F231212DF7E2}" srcOrd="1" destOrd="0" presId="urn:microsoft.com/office/officeart/2005/8/layout/orgChart1"/>
    <dgm:cxn modelId="{A98926F3-E81B-4F34-93D2-4B49AD996343}" type="presParOf" srcId="{9CC4A57B-9B2D-4785-AED6-F231212DF7E2}" destId="{4EB3184E-BECC-4DB2-BAD1-DBA4787BBB0F}" srcOrd="0" destOrd="0" presId="urn:microsoft.com/office/officeart/2005/8/layout/orgChart1"/>
    <dgm:cxn modelId="{C1EE33E9-730C-4BD2-A75E-AD3B4DF3782A}" type="presParOf" srcId="{4EB3184E-BECC-4DB2-BAD1-DBA4787BBB0F}" destId="{F76AE84B-D409-4437-B7E4-0CC1F119702D}" srcOrd="0" destOrd="0" presId="urn:microsoft.com/office/officeart/2005/8/layout/orgChart1"/>
    <dgm:cxn modelId="{8A16E287-1C38-44FD-85BF-F9203F7AEAEF}" type="presParOf" srcId="{4EB3184E-BECC-4DB2-BAD1-DBA4787BBB0F}" destId="{0603F613-FE30-4DAD-AB96-891CFFB9681A}" srcOrd="1" destOrd="0" presId="urn:microsoft.com/office/officeart/2005/8/layout/orgChart1"/>
    <dgm:cxn modelId="{4A02B8EA-C97A-4362-92F9-C04ACE796D24}" type="presParOf" srcId="{9CC4A57B-9B2D-4785-AED6-F231212DF7E2}" destId="{02F409BA-A1CA-4EBC-91DD-FEF1F384B2A4}" srcOrd="1" destOrd="0" presId="urn:microsoft.com/office/officeart/2005/8/layout/orgChart1"/>
    <dgm:cxn modelId="{B4272DB0-74D7-4C56-9671-362F1A72F251}" type="presParOf" srcId="{02F409BA-A1CA-4EBC-91DD-FEF1F384B2A4}" destId="{DFD10B4C-8D2C-43F4-A39D-6F9B84BC673D}" srcOrd="0" destOrd="0" presId="urn:microsoft.com/office/officeart/2005/8/layout/orgChart1"/>
    <dgm:cxn modelId="{CFF0ABEB-E921-4BE5-B99D-EED49386081E}" type="presParOf" srcId="{02F409BA-A1CA-4EBC-91DD-FEF1F384B2A4}" destId="{1B791526-CC9F-4954-A8E7-5B7957A41B45}" srcOrd="1" destOrd="0" presId="urn:microsoft.com/office/officeart/2005/8/layout/orgChart1"/>
    <dgm:cxn modelId="{EF7C7626-8A6E-48C6-AE95-2627B0C99433}" type="presParOf" srcId="{1B791526-CC9F-4954-A8E7-5B7957A41B45}" destId="{A3181196-E53E-420C-A2D1-47B5BBC15369}" srcOrd="0" destOrd="0" presId="urn:microsoft.com/office/officeart/2005/8/layout/orgChart1"/>
    <dgm:cxn modelId="{6ABEB568-A61D-4257-AB67-03D9F30B3F1B}" type="presParOf" srcId="{A3181196-E53E-420C-A2D1-47B5BBC15369}" destId="{BE909CF3-D407-4F55-B1CE-CC44ED703133}" srcOrd="0" destOrd="0" presId="urn:microsoft.com/office/officeart/2005/8/layout/orgChart1"/>
    <dgm:cxn modelId="{5831A0FB-5559-46D8-9CAE-CD4A0CCED502}" type="presParOf" srcId="{A3181196-E53E-420C-A2D1-47B5BBC15369}" destId="{D4ECCA39-4175-4B64-BC17-D9C4D59123A3}" srcOrd="1" destOrd="0" presId="urn:microsoft.com/office/officeart/2005/8/layout/orgChart1"/>
    <dgm:cxn modelId="{E59C09A2-1B76-48B2-9D8F-267AA104D7B9}" type="presParOf" srcId="{1B791526-CC9F-4954-A8E7-5B7957A41B45}" destId="{F022CE01-F371-405E-956B-7EA0A85BB8FE}" srcOrd="1" destOrd="0" presId="urn:microsoft.com/office/officeart/2005/8/layout/orgChart1"/>
    <dgm:cxn modelId="{39B80CA0-C345-43D0-938D-61DEC3D30045}" type="presParOf" srcId="{1B791526-CC9F-4954-A8E7-5B7957A41B45}" destId="{5B250E18-6389-44E9-9E4D-188B40DAEBD6}" srcOrd="2" destOrd="0" presId="urn:microsoft.com/office/officeart/2005/8/layout/orgChart1"/>
    <dgm:cxn modelId="{75E0025A-84FF-4F1E-881D-EA5950745DF1}" type="presParOf" srcId="{02F409BA-A1CA-4EBC-91DD-FEF1F384B2A4}" destId="{06CBFF9E-627F-46C3-B334-82BCFE78918D}" srcOrd="2" destOrd="0" presId="urn:microsoft.com/office/officeart/2005/8/layout/orgChart1"/>
    <dgm:cxn modelId="{FD274241-9388-4F2C-9459-28E039D01D5F}" type="presParOf" srcId="{02F409BA-A1CA-4EBC-91DD-FEF1F384B2A4}" destId="{84CC1A5E-1491-4D95-96FD-73D7FDE97389}" srcOrd="3" destOrd="0" presId="urn:microsoft.com/office/officeart/2005/8/layout/orgChart1"/>
    <dgm:cxn modelId="{3272CA31-50BC-4AE1-9A2F-52600E4D6339}" type="presParOf" srcId="{84CC1A5E-1491-4D95-96FD-73D7FDE97389}" destId="{170BDADF-6420-45B9-AE5A-C1739BE1348D}" srcOrd="0" destOrd="0" presId="urn:microsoft.com/office/officeart/2005/8/layout/orgChart1"/>
    <dgm:cxn modelId="{1B7C4D70-4E19-450B-A0EE-CF5961CE4A11}" type="presParOf" srcId="{170BDADF-6420-45B9-AE5A-C1739BE1348D}" destId="{8A7D6BB9-6852-4017-AA06-3ABA73ED81DD}" srcOrd="0" destOrd="0" presId="urn:microsoft.com/office/officeart/2005/8/layout/orgChart1"/>
    <dgm:cxn modelId="{3A88F2F5-F24F-4DAB-B346-DC9963827B62}" type="presParOf" srcId="{170BDADF-6420-45B9-AE5A-C1739BE1348D}" destId="{0E8993DD-ACA1-4C63-8DFF-A01C4FB3CAA1}" srcOrd="1" destOrd="0" presId="urn:microsoft.com/office/officeart/2005/8/layout/orgChart1"/>
    <dgm:cxn modelId="{64563B39-1835-4202-8F03-6E1A689A1E58}" type="presParOf" srcId="{84CC1A5E-1491-4D95-96FD-73D7FDE97389}" destId="{D5ECE9FA-8ED5-4C88-8E8D-3E321FCA71C2}" srcOrd="1" destOrd="0" presId="urn:microsoft.com/office/officeart/2005/8/layout/orgChart1"/>
    <dgm:cxn modelId="{8AEA8DBC-517D-47E8-8AC7-E4770496963F}" type="presParOf" srcId="{84CC1A5E-1491-4D95-96FD-73D7FDE97389}" destId="{FD772015-1142-4617-9BB4-57625F008F80}" srcOrd="2" destOrd="0" presId="urn:microsoft.com/office/officeart/2005/8/layout/orgChart1"/>
    <dgm:cxn modelId="{2923EBC2-876F-4E92-9443-EAF011CF282F}" type="presParOf" srcId="{02F409BA-A1CA-4EBC-91DD-FEF1F384B2A4}" destId="{484E4110-9969-40FA-B395-1EC23839D296}" srcOrd="4" destOrd="0" presId="urn:microsoft.com/office/officeart/2005/8/layout/orgChart1"/>
    <dgm:cxn modelId="{BD1EA60C-8CE3-4AA7-AC21-ACAF8233A73E}" type="presParOf" srcId="{02F409BA-A1CA-4EBC-91DD-FEF1F384B2A4}" destId="{69AC71B6-9140-4E36-957D-3CDA7091FACF}" srcOrd="5" destOrd="0" presId="urn:microsoft.com/office/officeart/2005/8/layout/orgChart1"/>
    <dgm:cxn modelId="{08588C91-7B23-44EC-8C58-2C3B5B8258C9}" type="presParOf" srcId="{69AC71B6-9140-4E36-957D-3CDA7091FACF}" destId="{F797CDF0-CE2F-47CB-8C73-F110D54CE35F}" srcOrd="0" destOrd="0" presId="urn:microsoft.com/office/officeart/2005/8/layout/orgChart1"/>
    <dgm:cxn modelId="{15B27E44-55CA-45F7-AFA7-FD943BEDA2EE}" type="presParOf" srcId="{F797CDF0-CE2F-47CB-8C73-F110D54CE35F}" destId="{E2F6940D-4D32-475F-8AFB-D817F2BB06B6}" srcOrd="0" destOrd="0" presId="urn:microsoft.com/office/officeart/2005/8/layout/orgChart1"/>
    <dgm:cxn modelId="{CCE32AB8-C281-47ED-A7A0-76F175C3F250}" type="presParOf" srcId="{F797CDF0-CE2F-47CB-8C73-F110D54CE35F}" destId="{5A6C5702-71F9-4FEC-8BA8-A406A808402A}" srcOrd="1" destOrd="0" presId="urn:microsoft.com/office/officeart/2005/8/layout/orgChart1"/>
    <dgm:cxn modelId="{76C51947-CDD7-4282-A0FB-CC818116C6CB}" type="presParOf" srcId="{69AC71B6-9140-4E36-957D-3CDA7091FACF}" destId="{F1E51C5F-FC24-4D42-9776-69835FFC4211}" srcOrd="1" destOrd="0" presId="urn:microsoft.com/office/officeart/2005/8/layout/orgChart1"/>
    <dgm:cxn modelId="{2E222949-E060-459C-93FE-AADD1F10C652}" type="presParOf" srcId="{69AC71B6-9140-4E36-957D-3CDA7091FACF}" destId="{B71DA21A-B8F1-4061-98AD-BA330315CC75}" srcOrd="2" destOrd="0" presId="urn:microsoft.com/office/officeart/2005/8/layout/orgChart1"/>
    <dgm:cxn modelId="{AF44606F-0182-46F6-A388-961E14ECD4AF}" type="presParOf" srcId="{02F409BA-A1CA-4EBC-91DD-FEF1F384B2A4}" destId="{F82A3896-2DE1-4571-A495-B15FC5860F2B}" srcOrd="6" destOrd="0" presId="urn:microsoft.com/office/officeart/2005/8/layout/orgChart1"/>
    <dgm:cxn modelId="{33674284-01AF-496E-B685-032915F029CE}" type="presParOf" srcId="{02F409BA-A1CA-4EBC-91DD-FEF1F384B2A4}" destId="{3545CD51-41A3-4B42-BACF-39C1A2EAC4E2}" srcOrd="7" destOrd="0" presId="urn:microsoft.com/office/officeart/2005/8/layout/orgChart1"/>
    <dgm:cxn modelId="{71D8D5D9-0222-4B3D-8447-C45B75EDD56A}" type="presParOf" srcId="{3545CD51-41A3-4B42-BACF-39C1A2EAC4E2}" destId="{E7ADD87F-3180-44E0-888B-2595933FD817}" srcOrd="0" destOrd="0" presId="urn:microsoft.com/office/officeart/2005/8/layout/orgChart1"/>
    <dgm:cxn modelId="{6A842B50-EA0E-45EA-B530-3425B954929B}" type="presParOf" srcId="{E7ADD87F-3180-44E0-888B-2595933FD817}" destId="{FFFCF8F5-C148-429A-9A58-FD7D188EE0CE}" srcOrd="0" destOrd="0" presId="urn:microsoft.com/office/officeart/2005/8/layout/orgChart1"/>
    <dgm:cxn modelId="{64E809B7-0A8A-4C75-902E-3F7499A44596}" type="presParOf" srcId="{E7ADD87F-3180-44E0-888B-2595933FD817}" destId="{191D565B-0FB6-49E0-AFB2-58F1F67A0E24}" srcOrd="1" destOrd="0" presId="urn:microsoft.com/office/officeart/2005/8/layout/orgChart1"/>
    <dgm:cxn modelId="{B6B761C4-B449-445C-8D76-54D46C8A8759}" type="presParOf" srcId="{3545CD51-41A3-4B42-BACF-39C1A2EAC4E2}" destId="{64B34D2F-2E9F-48FE-BE26-458948C4F3C4}" srcOrd="1" destOrd="0" presId="urn:microsoft.com/office/officeart/2005/8/layout/orgChart1"/>
    <dgm:cxn modelId="{68753D2A-C586-466D-8AF8-373D40B0A736}" type="presParOf" srcId="{3545CD51-41A3-4B42-BACF-39C1A2EAC4E2}" destId="{EAA0BD8E-D6C9-4D82-956D-27CD2421D5F7}" srcOrd="2" destOrd="0" presId="urn:microsoft.com/office/officeart/2005/8/layout/orgChart1"/>
    <dgm:cxn modelId="{DBB96E1B-0EA3-4C1A-8B7E-1C2585AAE9FC}" type="presParOf" srcId="{9CC4A57B-9B2D-4785-AED6-F231212DF7E2}" destId="{92C4FEB6-C7C0-4D8D-BF53-BBE51A40F749}" srcOrd="2" destOrd="0" presId="urn:microsoft.com/office/officeart/2005/8/layout/orgChart1"/>
    <dgm:cxn modelId="{A12533D7-4B3F-49DD-8254-4ECAF772C2C3}" type="presParOf" srcId="{27B379C7-5366-4CE3-B790-612880B4682E}" destId="{A3227D1C-5922-47C8-8EED-928D471E83B8}" srcOrd="2" destOrd="0" presId="urn:microsoft.com/office/officeart/2005/8/layout/orgChart1"/>
    <dgm:cxn modelId="{9A2A2F82-4FC6-4488-9FFC-120651124780}" type="presParOf" srcId="{27B379C7-5366-4CE3-B790-612880B4682E}" destId="{90865470-7E9A-4D1B-867B-9A7988E656A1}" srcOrd="3" destOrd="0" presId="urn:microsoft.com/office/officeart/2005/8/layout/orgChart1"/>
    <dgm:cxn modelId="{BCC8B96A-6A46-4E57-B7F4-5AACD6AB3874}" type="presParOf" srcId="{90865470-7E9A-4D1B-867B-9A7988E656A1}" destId="{7105B538-EE0D-4648-BB01-10DCAE860A53}" srcOrd="0" destOrd="0" presId="urn:microsoft.com/office/officeart/2005/8/layout/orgChart1"/>
    <dgm:cxn modelId="{E5A58674-05BA-4F70-B2C0-BE8151680D50}" type="presParOf" srcId="{7105B538-EE0D-4648-BB01-10DCAE860A53}" destId="{34A459CC-46C4-4B72-9AC4-EF5AE67BCADF}" srcOrd="0" destOrd="0" presId="urn:microsoft.com/office/officeart/2005/8/layout/orgChart1"/>
    <dgm:cxn modelId="{4F8E9193-AAB7-4C2B-9829-54633579191E}" type="presParOf" srcId="{7105B538-EE0D-4648-BB01-10DCAE860A53}" destId="{7E1E6BD3-F41A-4069-A9FB-7D953AF23D80}" srcOrd="1" destOrd="0" presId="urn:microsoft.com/office/officeart/2005/8/layout/orgChart1"/>
    <dgm:cxn modelId="{F3878736-233F-475B-9112-77902B6681AC}" type="presParOf" srcId="{90865470-7E9A-4D1B-867B-9A7988E656A1}" destId="{C166C550-E756-46A6-B4B8-79CDDBAB42A3}" srcOrd="1" destOrd="0" presId="urn:microsoft.com/office/officeart/2005/8/layout/orgChart1"/>
    <dgm:cxn modelId="{94E223E9-7ACF-4321-8F8B-B7F5996A2033}" type="presParOf" srcId="{C166C550-E756-46A6-B4B8-79CDDBAB42A3}" destId="{177EC8BF-1FFD-47BB-A4DA-D06F3C4AFC0D}" srcOrd="0" destOrd="0" presId="urn:microsoft.com/office/officeart/2005/8/layout/orgChart1"/>
    <dgm:cxn modelId="{E9A13575-36A0-4532-B69D-B185978D09A0}" type="presParOf" srcId="{C166C550-E756-46A6-B4B8-79CDDBAB42A3}" destId="{FDC44F12-4C61-4111-986D-7D35618D4A9F}" srcOrd="1" destOrd="0" presId="urn:microsoft.com/office/officeart/2005/8/layout/orgChart1"/>
    <dgm:cxn modelId="{BD785A17-2277-4808-ABB2-8CB5BF225948}" type="presParOf" srcId="{FDC44F12-4C61-4111-986D-7D35618D4A9F}" destId="{A4C2AF68-17B8-4B04-8FCD-32B2FD02F443}" srcOrd="0" destOrd="0" presId="urn:microsoft.com/office/officeart/2005/8/layout/orgChart1"/>
    <dgm:cxn modelId="{34F3B0C4-0CD0-4E81-9C67-DDD095CBA08E}" type="presParOf" srcId="{A4C2AF68-17B8-4B04-8FCD-32B2FD02F443}" destId="{CFFA850A-016C-4DEF-BAB2-9CA24B6B2A09}" srcOrd="0" destOrd="0" presId="urn:microsoft.com/office/officeart/2005/8/layout/orgChart1"/>
    <dgm:cxn modelId="{E049EF71-3B55-4B2D-8785-3CF0DCF78CA3}" type="presParOf" srcId="{A4C2AF68-17B8-4B04-8FCD-32B2FD02F443}" destId="{BBE0E78B-1DE1-4889-A3DB-A207320A236D}" srcOrd="1" destOrd="0" presId="urn:microsoft.com/office/officeart/2005/8/layout/orgChart1"/>
    <dgm:cxn modelId="{4628D357-8E95-4097-B91F-608A87804885}" type="presParOf" srcId="{FDC44F12-4C61-4111-986D-7D35618D4A9F}" destId="{92430F7D-BA96-460F-821E-E004361620AE}" srcOrd="1" destOrd="0" presId="urn:microsoft.com/office/officeart/2005/8/layout/orgChart1"/>
    <dgm:cxn modelId="{4B5881F7-15B8-47E2-893C-161F1D655066}" type="presParOf" srcId="{FDC44F12-4C61-4111-986D-7D35618D4A9F}" destId="{80BBDEF2-078C-4929-A869-7D4F112809C7}" srcOrd="2" destOrd="0" presId="urn:microsoft.com/office/officeart/2005/8/layout/orgChart1"/>
    <dgm:cxn modelId="{47330F2F-49F5-442A-AFF9-5DB1D7630950}" type="presParOf" srcId="{C166C550-E756-46A6-B4B8-79CDDBAB42A3}" destId="{C7857E38-4AD3-4587-9ACC-6C6F73A04E95}" srcOrd="2" destOrd="0" presId="urn:microsoft.com/office/officeart/2005/8/layout/orgChart1"/>
    <dgm:cxn modelId="{AB81A070-0F5F-4A1F-B7BD-F7D9A907AF60}" type="presParOf" srcId="{C166C550-E756-46A6-B4B8-79CDDBAB42A3}" destId="{227D187C-7231-49F2-8C85-DA12DCCC7D11}" srcOrd="3" destOrd="0" presId="urn:microsoft.com/office/officeart/2005/8/layout/orgChart1"/>
    <dgm:cxn modelId="{26C932FB-FAF0-4DA8-BD04-12F907EF6889}" type="presParOf" srcId="{227D187C-7231-49F2-8C85-DA12DCCC7D11}" destId="{70E87600-A190-47D2-8742-16B35EDE5A3F}" srcOrd="0" destOrd="0" presId="urn:microsoft.com/office/officeart/2005/8/layout/orgChart1"/>
    <dgm:cxn modelId="{3128C3D1-72C8-4F91-8E0E-715E30BECBD0}" type="presParOf" srcId="{70E87600-A190-47D2-8742-16B35EDE5A3F}" destId="{40AEB47D-0EAA-433F-B2B4-8B4D966CA8DF}" srcOrd="0" destOrd="0" presId="urn:microsoft.com/office/officeart/2005/8/layout/orgChart1"/>
    <dgm:cxn modelId="{AB6B5320-4435-48E0-9AD4-2D437CCCBDB9}" type="presParOf" srcId="{70E87600-A190-47D2-8742-16B35EDE5A3F}" destId="{61E66BA9-E3EB-4626-9D6D-B640DAB9C5A2}" srcOrd="1" destOrd="0" presId="urn:microsoft.com/office/officeart/2005/8/layout/orgChart1"/>
    <dgm:cxn modelId="{9862C9F3-7394-46B2-AC7E-EBF6BA4BF898}" type="presParOf" srcId="{227D187C-7231-49F2-8C85-DA12DCCC7D11}" destId="{26EA6989-3EA7-4B8B-8BA4-04B8AEF6D3CC}" srcOrd="1" destOrd="0" presId="urn:microsoft.com/office/officeart/2005/8/layout/orgChart1"/>
    <dgm:cxn modelId="{E10ED8B9-2CCB-4C1A-8381-6153AB673585}" type="presParOf" srcId="{227D187C-7231-49F2-8C85-DA12DCCC7D11}" destId="{E11D8162-F315-4D6A-9B0B-A364400FFF45}" srcOrd="2" destOrd="0" presId="urn:microsoft.com/office/officeart/2005/8/layout/orgChart1"/>
    <dgm:cxn modelId="{915A069B-57AA-4EED-B37D-407A09A4ECBC}" type="presParOf" srcId="{C166C550-E756-46A6-B4B8-79CDDBAB42A3}" destId="{75F9E4DB-9F2C-4919-802C-3841CC8DD6BF}" srcOrd="4" destOrd="0" presId="urn:microsoft.com/office/officeart/2005/8/layout/orgChart1"/>
    <dgm:cxn modelId="{183E0A33-0C08-423A-BC53-58674BBF807A}" type="presParOf" srcId="{C166C550-E756-46A6-B4B8-79CDDBAB42A3}" destId="{B09F0498-F8E1-43DD-9CB4-743BB2B98229}" srcOrd="5" destOrd="0" presId="urn:microsoft.com/office/officeart/2005/8/layout/orgChart1"/>
    <dgm:cxn modelId="{AA772417-8D7C-43B5-9AAB-EB6E5AD148FB}" type="presParOf" srcId="{B09F0498-F8E1-43DD-9CB4-743BB2B98229}" destId="{8632D779-4AE5-4E28-B73A-53658E823E38}" srcOrd="0" destOrd="0" presId="urn:microsoft.com/office/officeart/2005/8/layout/orgChart1"/>
    <dgm:cxn modelId="{033CC6A7-BFEE-4C0A-80AC-3DB743634E70}" type="presParOf" srcId="{8632D779-4AE5-4E28-B73A-53658E823E38}" destId="{0885E27A-4436-4111-9746-ED5DA1636DB0}" srcOrd="0" destOrd="0" presId="urn:microsoft.com/office/officeart/2005/8/layout/orgChart1"/>
    <dgm:cxn modelId="{F63DC0CD-A8E3-4C08-9A88-9AF1820C972F}" type="presParOf" srcId="{8632D779-4AE5-4E28-B73A-53658E823E38}" destId="{7A3BD256-CE53-4DFE-9DEC-4F71A9FECAA0}" srcOrd="1" destOrd="0" presId="urn:microsoft.com/office/officeart/2005/8/layout/orgChart1"/>
    <dgm:cxn modelId="{1F924A43-7641-425E-8ADC-48724374CD30}" type="presParOf" srcId="{B09F0498-F8E1-43DD-9CB4-743BB2B98229}" destId="{47963A28-9078-4EFA-AD65-2865C64FA621}" srcOrd="1" destOrd="0" presId="urn:microsoft.com/office/officeart/2005/8/layout/orgChart1"/>
    <dgm:cxn modelId="{C52032BE-3AB2-4CCD-8588-B02D54295D99}" type="presParOf" srcId="{B09F0498-F8E1-43DD-9CB4-743BB2B98229}" destId="{E0869791-EDE4-45C8-BA29-3E63F372BEAC}" srcOrd="2" destOrd="0" presId="urn:microsoft.com/office/officeart/2005/8/layout/orgChart1"/>
    <dgm:cxn modelId="{6C6DC6A5-551D-4623-9DF3-C797F36E7E04}" type="presParOf" srcId="{C166C550-E756-46A6-B4B8-79CDDBAB42A3}" destId="{BA137DBA-D7BB-4B6A-8E2E-94F5B2F09D9B}" srcOrd="6" destOrd="0" presId="urn:microsoft.com/office/officeart/2005/8/layout/orgChart1"/>
    <dgm:cxn modelId="{348E3D75-7594-4CE6-BE47-A52698AC896A}" type="presParOf" srcId="{C166C550-E756-46A6-B4B8-79CDDBAB42A3}" destId="{E741FD83-82CD-43FD-AF7E-5A6A556713D6}" srcOrd="7" destOrd="0" presId="urn:microsoft.com/office/officeart/2005/8/layout/orgChart1"/>
    <dgm:cxn modelId="{9DD95246-70DA-40F9-9E59-3028AB839F2D}" type="presParOf" srcId="{E741FD83-82CD-43FD-AF7E-5A6A556713D6}" destId="{A4D269AE-CD08-4C7F-9AAC-6A51ABDE6BB7}" srcOrd="0" destOrd="0" presId="urn:microsoft.com/office/officeart/2005/8/layout/orgChart1"/>
    <dgm:cxn modelId="{4FDE5EE3-48F0-43D2-955C-9863BC2965C9}" type="presParOf" srcId="{A4D269AE-CD08-4C7F-9AAC-6A51ABDE6BB7}" destId="{EC686FB5-05C2-459F-9743-20A6BF08B747}" srcOrd="0" destOrd="0" presId="urn:microsoft.com/office/officeart/2005/8/layout/orgChart1"/>
    <dgm:cxn modelId="{5CA2ED74-6C1D-4DF1-A214-AABC83BF96A4}" type="presParOf" srcId="{A4D269AE-CD08-4C7F-9AAC-6A51ABDE6BB7}" destId="{E7AC597E-7548-4A1C-A2B5-0F4B8765A076}" srcOrd="1" destOrd="0" presId="urn:microsoft.com/office/officeart/2005/8/layout/orgChart1"/>
    <dgm:cxn modelId="{DCC18A40-5B70-40DE-8F25-52043A6D3084}" type="presParOf" srcId="{E741FD83-82CD-43FD-AF7E-5A6A556713D6}" destId="{87BF9A84-FCD4-4AAA-99CA-4FE552BD4A20}" srcOrd="1" destOrd="0" presId="urn:microsoft.com/office/officeart/2005/8/layout/orgChart1"/>
    <dgm:cxn modelId="{0A9C480E-4260-4A4A-A4F1-239C866941EF}" type="presParOf" srcId="{E741FD83-82CD-43FD-AF7E-5A6A556713D6}" destId="{ADDE5EE4-EACB-453E-B363-331572385E61}" srcOrd="2" destOrd="0" presId="urn:microsoft.com/office/officeart/2005/8/layout/orgChart1"/>
    <dgm:cxn modelId="{04C27D8A-481F-446F-975C-AAEFF80350F7}" type="presParOf" srcId="{90865470-7E9A-4D1B-867B-9A7988E656A1}" destId="{96311FA2-2757-4631-831F-E6478183C223}" srcOrd="2" destOrd="0" presId="urn:microsoft.com/office/officeart/2005/8/layout/orgChart1"/>
    <dgm:cxn modelId="{978815AF-979D-4CA1-8331-EF93DBC7DC47}" type="presParOf" srcId="{27B379C7-5366-4CE3-B790-612880B4682E}" destId="{B20369C5-25A3-4663-8827-BD486884D654}" srcOrd="4" destOrd="0" presId="urn:microsoft.com/office/officeart/2005/8/layout/orgChart1"/>
    <dgm:cxn modelId="{3D7F30F1-F95E-4A6F-B15A-E7B7F9FCAD70}" type="presParOf" srcId="{27B379C7-5366-4CE3-B790-612880B4682E}" destId="{FB4BD5CD-F5F3-4063-BF5A-A472B6C3F2B7}" srcOrd="5" destOrd="0" presId="urn:microsoft.com/office/officeart/2005/8/layout/orgChart1"/>
    <dgm:cxn modelId="{A09A91C6-C779-4E5C-9C41-B3756BE3D250}" type="presParOf" srcId="{FB4BD5CD-F5F3-4063-BF5A-A472B6C3F2B7}" destId="{D4D5A2F8-B761-4222-AC93-2E466E7FC898}" srcOrd="0" destOrd="0" presId="urn:microsoft.com/office/officeart/2005/8/layout/orgChart1"/>
    <dgm:cxn modelId="{16CEF1E4-0787-4915-A546-BE0BB9959EE9}" type="presParOf" srcId="{D4D5A2F8-B761-4222-AC93-2E466E7FC898}" destId="{76DA62BA-BDC2-4C6A-A32E-957914326394}" srcOrd="0" destOrd="0" presId="urn:microsoft.com/office/officeart/2005/8/layout/orgChart1"/>
    <dgm:cxn modelId="{8846FBEF-F69E-47FE-9132-30E4172AC7BB}" type="presParOf" srcId="{D4D5A2F8-B761-4222-AC93-2E466E7FC898}" destId="{C7E834E2-D1BC-4E4C-9B7C-DD78F640E495}" srcOrd="1" destOrd="0" presId="urn:microsoft.com/office/officeart/2005/8/layout/orgChart1"/>
    <dgm:cxn modelId="{E52B7D4E-B921-4F43-AAFE-E3DF4CC2549C}" type="presParOf" srcId="{FB4BD5CD-F5F3-4063-BF5A-A472B6C3F2B7}" destId="{09B39FEF-615E-4DE7-942C-3FAD62002C8C}" srcOrd="1" destOrd="0" presId="urn:microsoft.com/office/officeart/2005/8/layout/orgChart1"/>
    <dgm:cxn modelId="{E80666B3-2525-4FC0-9760-B0D20CF1F59D}" type="presParOf" srcId="{09B39FEF-615E-4DE7-942C-3FAD62002C8C}" destId="{06BB42E7-0B7A-464E-BF7B-563D984505DE}" srcOrd="0" destOrd="0" presId="urn:microsoft.com/office/officeart/2005/8/layout/orgChart1"/>
    <dgm:cxn modelId="{C69FAA1E-510A-4302-B9EF-BB272DBF0393}" type="presParOf" srcId="{09B39FEF-615E-4DE7-942C-3FAD62002C8C}" destId="{2C70B15B-20C7-45CC-8CBB-9FAD5C45DDA6}" srcOrd="1" destOrd="0" presId="urn:microsoft.com/office/officeart/2005/8/layout/orgChart1"/>
    <dgm:cxn modelId="{D74A2D6E-325E-4F41-8B51-84BF315D1669}" type="presParOf" srcId="{2C70B15B-20C7-45CC-8CBB-9FAD5C45DDA6}" destId="{3CE4B2F3-EB95-45E8-9A78-AD68724CBD5C}" srcOrd="0" destOrd="0" presId="urn:microsoft.com/office/officeart/2005/8/layout/orgChart1"/>
    <dgm:cxn modelId="{798907F4-4F3A-4C78-A4E6-8110EC36B863}" type="presParOf" srcId="{3CE4B2F3-EB95-45E8-9A78-AD68724CBD5C}" destId="{10F11CAE-A825-48FB-9C37-42FF6D259902}" srcOrd="0" destOrd="0" presId="urn:microsoft.com/office/officeart/2005/8/layout/orgChart1"/>
    <dgm:cxn modelId="{FAD55CDD-5309-457B-BD46-BF63F0140547}" type="presParOf" srcId="{3CE4B2F3-EB95-45E8-9A78-AD68724CBD5C}" destId="{8CCE4BD2-0DF8-43E4-A2BA-8FBAE3061D6B}" srcOrd="1" destOrd="0" presId="urn:microsoft.com/office/officeart/2005/8/layout/orgChart1"/>
    <dgm:cxn modelId="{568DB64E-EB0B-4612-84BB-5813E50B0D75}" type="presParOf" srcId="{2C70B15B-20C7-45CC-8CBB-9FAD5C45DDA6}" destId="{9C456A0E-595E-4BD9-BE77-1BE0C02AF699}" srcOrd="1" destOrd="0" presId="urn:microsoft.com/office/officeart/2005/8/layout/orgChart1"/>
    <dgm:cxn modelId="{EE7CAAC1-A834-40C3-90A2-20E4F0AB403A}" type="presParOf" srcId="{2C70B15B-20C7-45CC-8CBB-9FAD5C45DDA6}" destId="{EC205238-0B64-4080-AB36-18A20B4A2B73}" srcOrd="2" destOrd="0" presId="urn:microsoft.com/office/officeart/2005/8/layout/orgChart1"/>
    <dgm:cxn modelId="{67B23BBE-DC1D-4C17-982B-013070B9418B}" type="presParOf" srcId="{09B39FEF-615E-4DE7-942C-3FAD62002C8C}" destId="{E89681DC-B161-47DF-87E6-9ACB4FD1BA2A}" srcOrd="2" destOrd="0" presId="urn:microsoft.com/office/officeart/2005/8/layout/orgChart1"/>
    <dgm:cxn modelId="{060859C5-A2B0-47FE-92F7-605E5ACA8775}" type="presParOf" srcId="{09B39FEF-615E-4DE7-942C-3FAD62002C8C}" destId="{A094CD17-E3EF-4B20-BF76-16663EA7F548}" srcOrd="3" destOrd="0" presId="urn:microsoft.com/office/officeart/2005/8/layout/orgChart1"/>
    <dgm:cxn modelId="{53C19C3F-3C69-4255-A280-B80094260D77}" type="presParOf" srcId="{A094CD17-E3EF-4B20-BF76-16663EA7F548}" destId="{71FBF324-AEBB-4838-8768-F8F2F8CC1B96}" srcOrd="0" destOrd="0" presId="urn:microsoft.com/office/officeart/2005/8/layout/orgChart1"/>
    <dgm:cxn modelId="{2EB41411-1D65-4820-861A-E919924E8211}" type="presParOf" srcId="{71FBF324-AEBB-4838-8768-F8F2F8CC1B96}" destId="{27FFCC10-F070-44C3-88CC-7606637979A2}" srcOrd="0" destOrd="0" presId="urn:microsoft.com/office/officeart/2005/8/layout/orgChart1"/>
    <dgm:cxn modelId="{410D2427-5B31-4326-B0F8-BDB8C6D04C23}" type="presParOf" srcId="{71FBF324-AEBB-4838-8768-F8F2F8CC1B96}" destId="{A20BE917-A78F-42C8-97CC-A949951EC63F}" srcOrd="1" destOrd="0" presId="urn:microsoft.com/office/officeart/2005/8/layout/orgChart1"/>
    <dgm:cxn modelId="{F0C90EFF-08AA-4453-93BA-50162737BB31}" type="presParOf" srcId="{A094CD17-E3EF-4B20-BF76-16663EA7F548}" destId="{E2857B40-86BA-40D0-A571-9500E02505BE}" srcOrd="1" destOrd="0" presId="urn:microsoft.com/office/officeart/2005/8/layout/orgChart1"/>
    <dgm:cxn modelId="{401580E7-48CC-4AFD-A8C4-BA8A61ED6F1E}" type="presParOf" srcId="{A094CD17-E3EF-4B20-BF76-16663EA7F548}" destId="{C1F351F8-D86D-4A51-9BC0-F234D36393F4}" srcOrd="2" destOrd="0" presId="urn:microsoft.com/office/officeart/2005/8/layout/orgChart1"/>
    <dgm:cxn modelId="{8BBDDAD9-9A09-4B3A-A27F-9B29E2DE6B43}" type="presParOf" srcId="{09B39FEF-615E-4DE7-942C-3FAD62002C8C}" destId="{01D57F50-9521-47A4-A96E-FCF185FD4B0B}" srcOrd="4" destOrd="0" presId="urn:microsoft.com/office/officeart/2005/8/layout/orgChart1"/>
    <dgm:cxn modelId="{8AFADAA7-94C7-4441-BC9B-3E0D91B46D7F}" type="presParOf" srcId="{09B39FEF-615E-4DE7-942C-3FAD62002C8C}" destId="{71EFBDAB-E8F3-40C0-AB1C-DB2DC93ED39E}" srcOrd="5" destOrd="0" presId="urn:microsoft.com/office/officeart/2005/8/layout/orgChart1"/>
    <dgm:cxn modelId="{02FEE286-89B6-4FBD-B144-555615CA5C04}" type="presParOf" srcId="{71EFBDAB-E8F3-40C0-AB1C-DB2DC93ED39E}" destId="{7E93D0E0-5C26-49C8-BB58-54D6C7DF8566}" srcOrd="0" destOrd="0" presId="urn:microsoft.com/office/officeart/2005/8/layout/orgChart1"/>
    <dgm:cxn modelId="{B13D4B4E-06ED-4C21-A1C2-F1F1E832845F}" type="presParOf" srcId="{7E93D0E0-5C26-49C8-BB58-54D6C7DF8566}" destId="{AA0AD337-0995-445D-8110-C90E5A3B31B0}" srcOrd="0" destOrd="0" presId="urn:microsoft.com/office/officeart/2005/8/layout/orgChart1"/>
    <dgm:cxn modelId="{DA0F7352-942B-49DC-A123-C5BF83EE87BB}" type="presParOf" srcId="{7E93D0E0-5C26-49C8-BB58-54D6C7DF8566}" destId="{8A1B7E95-ECFD-44D2-83A7-0CDB3A6EFD4B}" srcOrd="1" destOrd="0" presId="urn:microsoft.com/office/officeart/2005/8/layout/orgChart1"/>
    <dgm:cxn modelId="{4D1B1734-1318-4395-802F-1610CB8213BF}" type="presParOf" srcId="{71EFBDAB-E8F3-40C0-AB1C-DB2DC93ED39E}" destId="{BEB41DE1-C750-4B0D-B20D-D42439F13BCC}" srcOrd="1" destOrd="0" presId="urn:microsoft.com/office/officeart/2005/8/layout/orgChart1"/>
    <dgm:cxn modelId="{3AF4FC6F-2603-408C-BFDB-D2980E5D1808}" type="presParOf" srcId="{71EFBDAB-E8F3-40C0-AB1C-DB2DC93ED39E}" destId="{BEA9A8A7-7633-48E8-BBE6-FD827AE0D14A}" srcOrd="2" destOrd="0" presId="urn:microsoft.com/office/officeart/2005/8/layout/orgChart1"/>
    <dgm:cxn modelId="{EA514014-6B79-485B-9DF8-69283C1B2AD1}" type="presParOf" srcId="{09B39FEF-615E-4DE7-942C-3FAD62002C8C}" destId="{720A7234-539C-43C9-ACDA-7782C8671208}" srcOrd="6" destOrd="0" presId="urn:microsoft.com/office/officeart/2005/8/layout/orgChart1"/>
    <dgm:cxn modelId="{9DE037E3-401E-4A5B-A06A-26B1AB8A9260}" type="presParOf" srcId="{09B39FEF-615E-4DE7-942C-3FAD62002C8C}" destId="{BE01D156-AE44-4232-83BD-C36D2CBE5B7E}" srcOrd="7" destOrd="0" presId="urn:microsoft.com/office/officeart/2005/8/layout/orgChart1"/>
    <dgm:cxn modelId="{4621366C-1979-4BF5-8A0D-3A09616B1FB1}" type="presParOf" srcId="{BE01D156-AE44-4232-83BD-C36D2CBE5B7E}" destId="{212C14AD-34DD-4C8C-A3F7-4A3876A59B2D}" srcOrd="0" destOrd="0" presId="urn:microsoft.com/office/officeart/2005/8/layout/orgChart1"/>
    <dgm:cxn modelId="{2FB52F59-D679-4DE5-B69A-368835F1B3BA}" type="presParOf" srcId="{212C14AD-34DD-4C8C-A3F7-4A3876A59B2D}" destId="{A12464F4-CE2F-49C0-A73C-FB8D6A05AE9B}" srcOrd="0" destOrd="0" presId="urn:microsoft.com/office/officeart/2005/8/layout/orgChart1"/>
    <dgm:cxn modelId="{A7C7A67D-96DF-48F1-A79A-82F9DF5B513E}" type="presParOf" srcId="{212C14AD-34DD-4C8C-A3F7-4A3876A59B2D}" destId="{3AF00397-89FE-4232-B475-ECEBB683B10D}" srcOrd="1" destOrd="0" presId="urn:microsoft.com/office/officeart/2005/8/layout/orgChart1"/>
    <dgm:cxn modelId="{B961C89E-C23D-444E-8E04-8C65E3F9D4FF}" type="presParOf" srcId="{BE01D156-AE44-4232-83BD-C36D2CBE5B7E}" destId="{21AEA814-85B7-4E67-915B-E9AAE3CC8CD3}" srcOrd="1" destOrd="0" presId="urn:microsoft.com/office/officeart/2005/8/layout/orgChart1"/>
    <dgm:cxn modelId="{F52766F3-4C1D-44A0-B746-68AD26203967}" type="presParOf" srcId="{BE01D156-AE44-4232-83BD-C36D2CBE5B7E}" destId="{B91ED3E8-ABC1-45A0-848B-6E919A6C5AA6}" srcOrd="2" destOrd="0" presId="urn:microsoft.com/office/officeart/2005/8/layout/orgChart1"/>
    <dgm:cxn modelId="{0EE2D99A-405C-4CA8-B3C9-E2E4BC2756BC}" type="presParOf" srcId="{FB4BD5CD-F5F3-4063-BF5A-A472B6C3F2B7}" destId="{DB8645BA-C281-4256-805B-FA47A4BCC3FF}" srcOrd="2" destOrd="0" presId="urn:microsoft.com/office/officeart/2005/8/layout/orgChart1"/>
    <dgm:cxn modelId="{8137384C-80F2-44E8-B6B1-EA7D90F07F69}" type="presParOf" srcId="{CD661E1C-781C-4D85-9CFD-AE6C913F1C66}" destId="{F32136A3-87A5-49BA-A196-2250DB05344F}" srcOrd="2" destOrd="0" presId="urn:microsoft.com/office/officeart/2005/8/layout/orgChart1"/>
    <dgm:cxn modelId="{40EC4F52-B15F-48C2-85CE-9CE3DD5AC248}" type="presParOf" srcId="{DDA3616F-573E-4DA9-8670-8421EC3F55EB}" destId="{83A5E3BA-83DA-4AF5-9343-876492BAACA2}"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B0B1D2-B592-4648-9491-6EE287BA7AE5}">
      <dsp:nvSpPr>
        <dsp:cNvPr id="0" name=""/>
        <dsp:cNvSpPr/>
      </dsp:nvSpPr>
      <dsp:spPr>
        <a:xfrm>
          <a:off x="2153082" y="802701"/>
          <a:ext cx="756651" cy="139119"/>
        </a:xfrm>
        <a:custGeom>
          <a:avLst/>
          <a:gdLst/>
          <a:ahLst/>
          <a:cxnLst/>
          <a:rect l="0" t="0" r="0" b="0"/>
          <a:pathLst>
            <a:path>
              <a:moveTo>
                <a:pt x="0" y="0"/>
              </a:moveTo>
              <a:lnTo>
                <a:pt x="0" y="69559"/>
              </a:lnTo>
              <a:lnTo>
                <a:pt x="756651" y="69559"/>
              </a:lnTo>
              <a:lnTo>
                <a:pt x="756651" y="1391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8C0530-CBDC-45AF-9250-CAC2F98A7925}">
      <dsp:nvSpPr>
        <dsp:cNvPr id="0" name=""/>
        <dsp:cNvSpPr/>
      </dsp:nvSpPr>
      <dsp:spPr>
        <a:xfrm>
          <a:off x="3150795" y="1743415"/>
          <a:ext cx="91440" cy="304738"/>
        </a:xfrm>
        <a:custGeom>
          <a:avLst/>
          <a:gdLst/>
          <a:ahLst/>
          <a:cxnLst/>
          <a:rect l="0" t="0" r="0" b="0"/>
          <a:pathLst>
            <a:path>
              <a:moveTo>
                <a:pt x="45720" y="0"/>
              </a:moveTo>
              <a:lnTo>
                <a:pt x="45720" y="304738"/>
              </a:lnTo>
              <a:lnTo>
                <a:pt x="115279" y="30473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02EF12-0753-4076-80A2-BC20D7D5DE8D}">
      <dsp:nvSpPr>
        <dsp:cNvPr id="0" name=""/>
        <dsp:cNvSpPr/>
      </dsp:nvSpPr>
      <dsp:spPr>
        <a:xfrm>
          <a:off x="3081235" y="1743415"/>
          <a:ext cx="91440" cy="304738"/>
        </a:xfrm>
        <a:custGeom>
          <a:avLst/>
          <a:gdLst/>
          <a:ahLst/>
          <a:cxnLst/>
          <a:rect l="0" t="0" r="0" b="0"/>
          <a:pathLst>
            <a:path>
              <a:moveTo>
                <a:pt x="115279" y="0"/>
              </a:moveTo>
              <a:lnTo>
                <a:pt x="115279" y="304738"/>
              </a:lnTo>
              <a:lnTo>
                <a:pt x="45720" y="30473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93FD6F2-CA76-40A5-9C4B-68C487E50A0F}">
      <dsp:nvSpPr>
        <dsp:cNvPr id="0" name=""/>
        <dsp:cNvSpPr/>
      </dsp:nvSpPr>
      <dsp:spPr>
        <a:xfrm>
          <a:off x="1571664" y="1273058"/>
          <a:ext cx="890189" cy="304738"/>
        </a:xfrm>
        <a:custGeom>
          <a:avLst/>
          <a:gdLst/>
          <a:ahLst/>
          <a:cxnLst/>
          <a:rect l="0" t="0" r="0" b="0"/>
          <a:pathLst>
            <a:path>
              <a:moveTo>
                <a:pt x="0" y="0"/>
              </a:moveTo>
              <a:lnTo>
                <a:pt x="0" y="304738"/>
              </a:lnTo>
              <a:lnTo>
                <a:pt x="890189" y="30473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F6F612-C9F5-4CAA-A09D-CD27908D39A2}">
      <dsp:nvSpPr>
        <dsp:cNvPr id="0" name=""/>
        <dsp:cNvSpPr/>
      </dsp:nvSpPr>
      <dsp:spPr>
        <a:xfrm>
          <a:off x="1456385" y="1273058"/>
          <a:ext cx="91440" cy="304738"/>
        </a:xfrm>
        <a:custGeom>
          <a:avLst/>
          <a:gdLst/>
          <a:ahLst/>
          <a:cxnLst/>
          <a:rect l="0" t="0" r="0" b="0"/>
          <a:pathLst>
            <a:path>
              <a:moveTo>
                <a:pt x="115279" y="0"/>
              </a:moveTo>
              <a:lnTo>
                <a:pt x="115279" y="304738"/>
              </a:lnTo>
              <a:lnTo>
                <a:pt x="45720" y="30473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42D6131-6278-4304-8AA1-9BC7549FA1CE}">
      <dsp:nvSpPr>
        <dsp:cNvPr id="0" name=""/>
        <dsp:cNvSpPr/>
      </dsp:nvSpPr>
      <dsp:spPr>
        <a:xfrm>
          <a:off x="1571664" y="802701"/>
          <a:ext cx="581417" cy="139119"/>
        </a:xfrm>
        <a:custGeom>
          <a:avLst/>
          <a:gdLst/>
          <a:ahLst/>
          <a:cxnLst/>
          <a:rect l="0" t="0" r="0" b="0"/>
          <a:pathLst>
            <a:path>
              <a:moveTo>
                <a:pt x="581417" y="0"/>
              </a:moveTo>
              <a:lnTo>
                <a:pt x="581417" y="69559"/>
              </a:lnTo>
              <a:lnTo>
                <a:pt x="0" y="69559"/>
              </a:lnTo>
              <a:lnTo>
                <a:pt x="0" y="1391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50D3A9-E58A-43E7-B2F4-BC81E6F07AF8}">
      <dsp:nvSpPr>
        <dsp:cNvPr id="0" name=""/>
        <dsp:cNvSpPr/>
      </dsp:nvSpPr>
      <dsp:spPr>
        <a:xfrm>
          <a:off x="1508252" y="332345"/>
          <a:ext cx="644829" cy="139119"/>
        </a:xfrm>
        <a:custGeom>
          <a:avLst/>
          <a:gdLst/>
          <a:ahLst/>
          <a:cxnLst/>
          <a:rect l="0" t="0" r="0" b="0"/>
          <a:pathLst>
            <a:path>
              <a:moveTo>
                <a:pt x="0" y="0"/>
              </a:moveTo>
              <a:lnTo>
                <a:pt x="0" y="69559"/>
              </a:lnTo>
              <a:lnTo>
                <a:pt x="644829" y="69559"/>
              </a:lnTo>
              <a:lnTo>
                <a:pt x="644829" y="13911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C53A26-EC1E-45C1-817E-15CDA36BE830}">
      <dsp:nvSpPr>
        <dsp:cNvPr id="0" name=""/>
        <dsp:cNvSpPr/>
      </dsp:nvSpPr>
      <dsp:spPr>
        <a:xfrm>
          <a:off x="893844" y="332345"/>
          <a:ext cx="614408" cy="139119"/>
        </a:xfrm>
        <a:custGeom>
          <a:avLst/>
          <a:gdLst/>
          <a:ahLst/>
          <a:cxnLst/>
          <a:rect l="0" t="0" r="0" b="0"/>
          <a:pathLst>
            <a:path>
              <a:moveTo>
                <a:pt x="614408" y="0"/>
              </a:moveTo>
              <a:lnTo>
                <a:pt x="614408" y="69559"/>
              </a:lnTo>
              <a:lnTo>
                <a:pt x="0" y="69559"/>
              </a:lnTo>
              <a:lnTo>
                <a:pt x="0" y="13911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9828F4-3389-4C78-9269-DD24050289C2}">
      <dsp:nvSpPr>
        <dsp:cNvPr id="0" name=""/>
        <dsp:cNvSpPr/>
      </dsp:nvSpPr>
      <dsp:spPr>
        <a:xfrm>
          <a:off x="729050" y="1107"/>
          <a:ext cx="1558404"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ارزش بازار</a:t>
          </a:r>
          <a:endParaRPr lang="en-US" sz="1700" kern="1200" smtClean="0"/>
        </a:p>
      </dsp:txBody>
      <dsp:txXfrm>
        <a:off x="729050" y="1107"/>
        <a:ext cx="1558404" cy="331237"/>
      </dsp:txXfrm>
    </dsp:sp>
    <dsp:sp modelId="{6491A350-BC68-4204-B1C9-91DBCD068B98}">
      <dsp:nvSpPr>
        <dsp:cNvPr id="0" name=""/>
        <dsp:cNvSpPr/>
      </dsp:nvSpPr>
      <dsp:spPr>
        <a:xfrm>
          <a:off x="318574" y="471464"/>
          <a:ext cx="1150538"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ارزش مالي</a:t>
          </a:r>
          <a:endParaRPr lang="en-US" sz="1700" kern="1200" smtClean="0"/>
        </a:p>
      </dsp:txBody>
      <dsp:txXfrm>
        <a:off x="318574" y="471464"/>
        <a:ext cx="1150538" cy="331237"/>
      </dsp:txXfrm>
    </dsp:sp>
    <dsp:sp modelId="{2F940381-1D25-4893-9961-F0F934DEE898}">
      <dsp:nvSpPr>
        <dsp:cNvPr id="0" name=""/>
        <dsp:cNvSpPr/>
      </dsp:nvSpPr>
      <dsp:spPr>
        <a:xfrm>
          <a:off x="1608233" y="471464"/>
          <a:ext cx="1089697"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فكري</a:t>
          </a:r>
          <a:endParaRPr lang="en-US" sz="1700" kern="1200" smtClean="0"/>
        </a:p>
      </dsp:txBody>
      <dsp:txXfrm>
        <a:off x="1608233" y="471464"/>
        <a:ext cx="1089697" cy="331237"/>
      </dsp:txXfrm>
    </dsp:sp>
    <dsp:sp modelId="{1DC60B55-AC33-477D-8148-7DC7FA1F4FE8}">
      <dsp:nvSpPr>
        <dsp:cNvPr id="0" name=""/>
        <dsp:cNvSpPr/>
      </dsp:nvSpPr>
      <dsp:spPr>
        <a:xfrm>
          <a:off x="884573" y="941821"/>
          <a:ext cx="1374183"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ساختاري</a:t>
          </a:r>
          <a:endParaRPr lang="en-US" sz="1700" kern="1200" smtClean="0"/>
        </a:p>
      </dsp:txBody>
      <dsp:txXfrm>
        <a:off x="884573" y="941821"/>
        <a:ext cx="1374183" cy="331237"/>
      </dsp:txXfrm>
    </dsp:sp>
    <dsp:sp modelId="{2CFDC0A4-8AA9-47B2-A4CF-998C94BF0623}">
      <dsp:nvSpPr>
        <dsp:cNvPr id="0" name=""/>
        <dsp:cNvSpPr/>
      </dsp:nvSpPr>
      <dsp:spPr>
        <a:xfrm>
          <a:off x="373560" y="1412178"/>
          <a:ext cx="1128544"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مشتري</a:t>
          </a:r>
          <a:endParaRPr lang="en-US" sz="1700" kern="1200" smtClean="0"/>
        </a:p>
      </dsp:txBody>
      <dsp:txXfrm>
        <a:off x="373560" y="1412178"/>
        <a:ext cx="1128544" cy="331237"/>
      </dsp:txXfrm>
    </dsp:sp>
    <dsp:sp modelId="{72DF91B5-A5F3-4D6D-99CC-CA32E9F64632}">
      <dsp:nvSpPr>
        <dsp:cNvPr id="0" name=""/>
        <dsp:cNvSpPr/>
      </dsp:nvSpPr>
      <dsp:spPr>
        <a:xfrm>
          <a:off x="2461854" y="1412178"/>
          <a:ext cx="1469321"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سازماني</a:t>
          </a:r>
          <a:endParaRPr lang="en-US" sz="1700" kern="1200" smtClean="0"/>
        </a:p>
      </dsp:txBody>
      <dsp:txXfrm>
        <a:off x="2461854" y="1412178"/>
        <a:ext cx="1469321" cy="331237"/>
      </dsp:txXfrm>
    </dsp:sp>
    <dsp:sp modelId="{6DE7BD8C-35D5-4145-8EBE-ABD722B34FAB}">
      <dsp:nvSpPr>
        <dsp:cNvPr id="0" name=""/>
        <dsp:cNvSpPr/>
      </dsp:nvSpPr>
      <dsp:spPr>
        <a:xfrm>
          <a:off x="1641224" y="1882534"/>
          <a:ext cx="1485731"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نوآوري</a:t>
          </a:r>
          <a:endParaRPr lang="en-US" sz="1700" kern="1200" smtClean="0"/>
        </a:p>
      </dsp:txBody>
      <dsp:txXfrm>
        <a:off x="1641224" y="1882534"/>
        <a:ext cx="1485731" cy="331237"/>
      </dsp:txXfrm>
    </dsp:sp>
    <dsp:sp modelId="{EE1311FC-EE05-48C5-BFB8-573D9A9AF9BE}">
      <dsp:nvSpPr>
        <dsp:cNvPr id="0" name=""/>
        <dsp:cNvSpPr/>
      </dsp:nvSpPr>
      <dsp:spPr>
        <a:xfrm>
          <a:off x="3266075" y="1882534"/>
          <a:ext cx="1149909"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فرايندي</a:t>
          </a:r>
          <a:endParaRPr lang="en-US" sz="1700" kern="1200" smtClean="0"/>
        </a:p>
      </dsp:txBody>
      <dsp:txXfrm>
        <a:off x="3266075" y="1882534"/>
        <a:ext cx="1149909" cy="331237"/>
      </dsp:txXfrm>
    </dsp:sp>
    <dsp:sp modelId="{C323A16A-9930-4600-953C-FAD486AD09C0}">
      <dsp:nvSpPr>
        <dsp:cNvPr id="0" name=""/>
        <dsp:cNvSpPr/>
      </dsp:nvSpPr>
      <dsp:spPr>
        <a:xfrm>
          <a:off x="2397876" y="941821"/>
          <a:ext cx="1023714" cy="3312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fa-IR" sz="1700" kern="1200" baseline="0" smtClean="0">
              <a:latin typeface="Arial"/>
              <a:cs typeface="Arial"/>
            </a:rPr>
            <a:t>سرمايه انساني</a:t>
          </a:r>
          <a:endParaRPr lang="en-US" sz="1700" kern="1200" smtClean="0"/>
        </a:p>
      </dsp:txBody>
      <dsp:txXfrm>
        <a:off x="2397876" y="941821"/>
        <a:ext cx="1023714" cy="33123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0A7234-539C-43C9-ACDA-7782C8671208}">
      <dsp:nvSpPr>
        <dsp:cNvPr id="0" name=""/>
        <dsp:cNvSpPr/>
      </dsp:nvSpPr>
      <dsp:spPr>
        <a:xfrm>
          <a:off x="3840245" y="1309636"/>
          <a:ext cx="170912" cy="1491106"/>
        </a:xfrm>
        <a:custGeom>
          <a:avLst/>
          <a:gdLst/>
          <a:ahLst/>
          <a:cxnLst/>
          <a:rect l="0" t="0" r="0" b="0"/>
          <a:pathLst>
            <a:path>
              <a:moveTo>
                <a:pt x="0" y="0"/>
              </a:moveTo>
              <a:lnTo>
                <a:pt x="0" y="1491106"/>
              </a:lnTo>
              <a:lnTo>
                <a:pt x="170912" y="149110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D57F50-9521-47A4-A96E-FCF185FD4B0B}">
      <dsp:nvSpPr>
        <dsp:cNvPr id="0" name=""/>
        <dsp:cNvSpPr/>
      </dsp:nvSpPr>
      <dsp:spPr>
        <a:xfrm>
          <a:off x="3840245" y="1309636"/>
          <a:ext cx="170912" cy="1079718"/>
        </a:xfrm>
        <a:custGeom>
          <a:avLst/>
          <a:gdLst/>
          <a:ahLst/>
          <a:cxnLst/>
          <a:rect l="0" t="0" r="0" b="0"/>
          <a:pathLst>
            <a:path>
              <a:moveTo>
                <a:pt x="0" y="0"/>
              </a:moveTo>
              <a:lnTo>
                <a:pt x="0" y="1079718"/>
              </a:lnTo>
              <a:lnTo>
                <a:pt x="170912" y="1079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89681DC-B161-47DF-87E6-9ACB4FD1BA2A}">
      <dsp:nvSpPr>
        <dsp:cNvPr id="0" name=""/>
        <dsp:cNvSpPr/>
      </dsp:nvSpPr>
      <dsp:spPr>
        <a:xfrm>
          <a:off x="3840245" y="1309636"/>
          <a:ext cx="170912" cy="668331"/>
        </a:xfrm>
        <a:custGeom>
          <a:avLst/>
          <a:gdLst/>
          <a:ahLst/>
          <a:cxnLst/>
          <a:rect l="0" t="0" r="0" b="0"/>
          <a:pathLst>
            <a:path>
              <a:moveTo>
                <a:pt x="0" y="0"/>
              </a:moveTo>
              <a:lnTo>
                <a:pt x="0" y="668331"/>
              </a:lnTo>
              <a:lnTo>
                <a:pt x="170912" y="668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6BB42E7-0B7A-464E-BF7B-563D984505DE}">
      <dsp:nvSpPr>
        <dsp:cNvPr id="0" name=""/>
        <dsp:cNvSpPr/>
      </dsp:nvSpPr>
      <dsp:spPr>
        <a:xfrm>
          <a:off x="3840245" y="1309636"/>
          <a:ext cx="170912" cy="256944"/>
        </a:xfrm>
        <a:custGeom>
          <a:avLst/>
          <a:gdLst/>
          <a:ahLst/>
          <a:cxnLst/>
          <a:rect l="0" t="0" r="0" b="0"/>
          <a:pathLst>
            <a:path>
              <a:moveTo>
                <a:pt x="0" y="0"/>
              </a:moveTo>
              <a:lnTo>
                <a:pt x="0" y="256944"/>
              </a:lnTo>
              <a:lnTo>
                <a:pt x="170912" y="25694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0369C5-25A3-4663-8827-BD486884D654}">
      <dsp:nvSpPr>
        <dsp:cNvPr id="0" name=""/>
        <dsp:cNvSpPr/>
      </dsp:nvSpPr>
      <dsp:spPr>
        <a:xfrm>
          <a:off x="3054092" y="898249"/>
          <a:ext cx="1241919" cy="102502"/>
        </a:xfrm>
        <a:custGeom>
          <a:avLst/>
          <a:gdLst/>
          <a:ahLst/>
          <a:cxnLst/>
          <a:rect l="0" t="0" r="0" b="0"/>
          <a:pathLst>
            <a:path>
              <a:moveTo>
                <a:pt x="0" y="0"/>
              </a:moveTo>
              <a:lnTo>
                <a:pt x="0" y="51251"/>
              </a:lnTo>
              <a:lnTo>
                <a:pt x="1241919" y="51251"/>
              </a:lnTo>
              <a:lnTo>
                <a:pt x="1241919" y="1025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A137DBA-D7BB-4B6A-8E2E-94F5B2F09D9B}">
      <dsp:nvSpPr>
        <dsp:cNvPr id="0" name=""/>
        <dsp:cNvSpPr/>
      </dsp:nvSpPr>
      <dsp:spPr>
        <a:xfrm>
          <a:off x="2598325" y="1309636"/>
          <a:ext cx="170912" cy="1491106"/>
        </a:xfrm>
        <a:custGeom>
          <a:avLst/>
          <a:gdLst/>
          <a:ahLst/>
          <a:cxnLst/>
          <a:rect l="0" t="0" r="0" b="0"/>
          <a:pathLst>
            <a:path>
              <a:moveTo>
                <a:pt x="0" y="0"/>
              </a:moveTo>
              <a:lnTo>
                <a:pt x="0" y="1491106"/>
              </a:lnTo>
              <a:lnTo>
                <a:pt x="170912" y="149110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5F9E4DB-9F2C-4919-802C-3841CC8DD6BF}">
      <dsp:nvSpPr>
        <dsp:cNvPr id="0" name=""/>
        <dsp:cNvSpPr/>
      </dsp:nvSpPr>
      <dsp:spPr>
        <a:xfrm>
          <a:off x="2598325" y="1309636"/>
          <a:ext cx="170912" cy="1079718"/>
        </a:xfrm>
        <a:custGeom>
          <a:avLst/>
          <a:gdLst/>
          <a:ahLst/>
          <a:cxnLst/>
          <a:rect l="0" t="0" r="0" b="0"/>
          <a:pathLst>
            <a:path>
              <a:moveTo>
                <a:pt x="0" y="0"/>
              </a:moveTo>
              <a:lnTo>
                <a:pt x="0" y="1079718"/>
              </a:lnTo>
              <a:lnTo>
                <a:pt x="170912" y="1079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857E38-4AD3-4587-9ACC-6C6F73A04E95}">
      <dsp:nvSpPr>
        <dsp:cNvPr id="0" name=""/>
        <dsp:cNvSpPr/>
      </dsp:nvSpPr>
      <dsp:spPr>
        <a:xfrm>
          <a:off x="2598325" y="1309636"/>
          <a:ext cx="170912" cy="668331"/>
        </a:xfrm>
        <a:custGeom>
          <a:avLst/>
          <a:gdLst/>
          <a:ahLst/>
          <a:cxnLst/>
          <a:rect l="0" t="0" r="0" b="0"/>
          <a:pathLst>
            <a:path>
              <a:moveTo>
                <a:pt x="0" y="0"/>
              </a:moveTo>
              <a:lnTo>
                <a:pt x="0" y="668331"/>
              </a:lnTo>
              <a:lnTo>
                <a:pt x="170912" y="668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77EC8BF-1FFD-47BB-A4DA-D06F3C4AFC0D}">
      <dsp:nvSpPr>
        <dsp:cNvPr id="0" name=""/>
        <dsp:cNvSpPr/>
      </dsp:nvSpPr>
      <dsp:spPr>
        <a:xfrm>
          <a:off x="2598325" y="1309636"/>
          <a:ext cx="170912" cy="256944"/>
        </a:xfrm>
        <a:custGeom>
          <a:avLst/>
          <a:gdLst/>
          <a:ahLst/>
          <a:cxnLst/>
          <a:rect l="0" t="0" r="0" b="0"/>
          <a:pathLst>
            <a:path>
              <a:moveTo>
                <a:pt x="0" y="0"/>
              </a:moveTo>
              <a:lnTo>
                <a:pt x="0" y="256944"/>
              </a:lnTo>
              <a:lnTo>
                <a:pt x="170912" y="25694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3227D1C-5922-47C8-8EED-928D471E83B8}">
      <dsp:nvSpPr>
        <dsp:cNvPr id="0" name=""/>
        <dsp:cNvSpPr/>
      </dsp:nvSpPr>
      <dsp:spPr>
        <a:xfrm>
          <a:off x="3008372" y="898249"/>
          <a:ext cx="91440" cy="102502"/>
        </a:xfrm>
        <a:custGeom>
          <a:avLst/>
          <a:gdLst/>
          <a:ahLst/>
          <a:cxnLst/>
          <a:rect l="0" t="0" r="0" b="0"/>
          <a:pathLst>
            <a:path>
              <a:moveTo>
                <a:pt x="45720" y="0"/>
              </a:moveTo>
              <a:lnTo>
                <a:pt x="45720" y="1025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82A3896-2DE1-4571-A495-B15FC5860F2B}">
      <dsp:nvSpPr>
        <dsp:cNvPr id="0" name=""/>
        <dsp:cNvSpPr/>
      </dsp:nvSpPr>
      <dsp:spPr>
        <a:xfrm>
          <a:off x="1356405" y="1309636"/>
          <a:ext cx="170912" cy="1491106"/>
        </a:xfrm>
        <a:custGeom>
          <a:avLst/>
          <a:gdLst/>
          <a:ahLst/>
          <a:cxnLst/>
          <a:rect l="0" t="0" r="0" b="0"/>
          <a:pathLst>
            <a:path>
              <a:moveTo>
                <a:pt x="0" y="0"/>
              </a:moveTo>
              <a:lnTo>
                <a:pt x="0" y="1491106"/>
              </a:lnTo>
              <a:lnTo>
                <a:pt x="170912" y="149110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84E4110-9969-40FA-B395-1EC23839D296}">
      <dsp:nvSpPr>
        <dsp:cNvPr id="0" name=""/>
        <dsp:cNvSpPr/>
      </dsp:nvSpPr>
      <dsp:spPr>
        <a:xfrm>
          <a:off x="1356405" y="1309636"/>
          <a:ext cx="170912" cy="1079718"/>
        </a:xfrm>
        <a:custGeom>
          <a:avLst/>
          <a:gdLst/>
          <a:ahLst/>
          <a:cxnLst/>
          <a:rect l="0" t="0" r="0" b="0"/>
          <a:pathLst>
            <a:path>
              <a:moveTo>
                <a:pt x="0" y="0"/>
              </a:moveTo>
              <a:lnTo>
                <a:pt x="0" y="1079718"/>
              </a:lnTo>
              <a:lnTo>
                <a:pt x="170912" y="1079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6CBFF9E-627F-46C3-B334-82BCFE78918D}">
      <dsp:nvSpPr>
        <dsp:cNvPr id="0" name=""/>
        <dsp:cNvSpPr/>
      </dsp:nvSpPr>
      <dsp:spPr>
        <a:xfrm>
          <a:off x="1356405" y="1309636"/>
          <a:ext cx="170912" cy="668331"/>
        </a:xfrm>
        <a:custGeom>
          <a:avLst/>
          <a:gdLst/>
          <a:ahLst/>
          <a:cxnLst/>
          <a:rect l="0" t="0" r="0" b="0"/>
          <a:pathLst>
            <a:path>
              <a:moveTo>
                <a:pt x="0" y="0"/>
              </a:moveTo>
              <a:lnTo>
                <a:pt x="0" y="668331"/>
              </a:lnTo>
              <a:lnTo>
                <a:pt x="170912" y="668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FD10B4C-8D2C-43F4-A39D-6F9B84BC673D}">
      <dsp:nvSpPr>
        <dsp:cNvPr id="0" name=""/>
        <dsp:cNvSpPr/>
      </dsp:nvSpPr>
      <dsp:spPr>
        <a:xfrm>
          <a:off x="1356405" y="1309636"/>
          <a:ext cx="170912" cy="256944"/>
        </a:xfrm>
        <a:custGeom>
          <a:avLst/>
          <a:gdLst/>
          <a:ahLst/>
          <a:cxnLst/>
          <a:rect l="0" t="0" r="0" b="0"/>
          <a:pathLst>
            <a:path>
              <a:moveTo>
                <a:pt x="0" y="0"/>
              </a:moveTo>
              <a:lnTo>
                <a:pt x="0" y="256944"/>
              </a:lnTo>
              <a:lnTo>
                <a:pt x="170912" y="25694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CA8D56A-A94A-42B2-AFE2-079EA47457C7}">
      <dsp:nvSpPr>
        <dsp:cNvPr id="0" name=""/>
        <dsp:cNvSpPr/>
      </dsp:nvSpPr>
      <dsp:spPr>
        <a:xfrm>
          <a:off x="1812172" y="898249"/>
          <a:ext cx="1241919" cy="102502"/>
        </a:xfrm>
        <a:custGeom>
          <a:avLst/>
          <a:gdLst/>
          <a:ahLst/>
          <a:cxnLst/>
          <a:rect l="0" t="0" r="0" b="0"/>
          <a:pathLst>
            <a:path>
              <a:moveTo>
                <a:pt x="1241919" y="0"/>
              </a:moveTo>
              <a:lnTo>
                <a:pt x="1241919" y="51251"/>
              </a:lnTo>
              <a:lnTo>
                <a:pt x="0" y="51251"/>
              </a:lnTo>
              <a:lnTo>
                <a:pt x="0" y="1025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475D19-D979-4FED-9B0E-5D5D56310F6A}">
      <dsp:nvSpPr>
        <dsp:cNvPr id="0" name=""/>
        <dsp:cNvSpPr/>
      </dsp:nvSpPr>
      <dsp:spPr>
        <a:xfrm>
          <a:off x="1954600" y="486862"/>
          <a:ext cx="1099492" cy="102502"/>
        </a:xfrm>
        <a:custGeom>
          <a:avLst/>
          <a:gdLst/>
          <a:ahLst/>
          <a:cxnLst/>
          <a:rect l="0" t="0" r="0" b="0"/>
          <a:pathLst>
            <a:path>
              <a:moveTo>
                <a:pt x="0" y="0"/>
              </a:moveTo>
              <a:lnTo>
                <a:pt x="0" y="51251"/>
              </a:lnTo>
              <a:lnTo>
                <a:pt x="1099492" y="51251"/>
              </a:lnTo>
              <a:lnTo>
                <a:pt x="1099492" y="1025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8B1ED1-6D80-49ED-A303-980A7BC067D0}">
      <dsp:nvSpPr>
        <dsp:cNvPr id="0" name=""/>
        <dsp:cNvSpPr/>
      </dsp:nvSpPr>
      <dsp:spPr>
        <a:xfrm>
          <a:off x="1139961" y="898249"/>
          <a:ext cx="170912" cy="1491106"/>
        </a:xfrm>
        <a:custGeom>
          <a:avLst/>
          <a:gdLst/>
          <a:ahLst/>
          <a:cxnLst/>
          <a:rect l="0" t="0" r="0" b="0"/>
          <a:pathLst>
            <a:path>
              <a:moveTo>
                <a:pt x="170912" y="0"/>
              </a:moveTo>
              <a:lnTo>
                <a:pt x="170912" y="1491106"/>
              </a:lnTo>
              <a:lnTo>
                <a:pt x="0" y="149110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B3B671-7F01-487B-A71D-F5F5916D6050}">
      <dsp:nvSpPr>
        <dsp:cNvPr id="0" name=""/>
        <dsp:cNvSpPr/>
      </dsp:nvSpPr>
      <dsp:spPr>
        <a:xfrm>
          <a:off x="1139961" y="898249"/>
          <a:ext cx="170912" cy="1079718"/>
        </a:xfrm>
        <a:custGeom>
          <a:avLst/>
          <a:gdLst/>
          <a:ahLst/>
          <a:cxnLst/>
          <a:rect l="0" t="0" r="0" b="0"/>
          <a:pathLst>
            <a:path>
              <a:moveTo>
                <a:pt x="170912" y="0"/>
              </a:moveTo>
              <a:lnTo>
                <a:pt x="170912" y="1079718"/>
              </a:lnTo>
              <a:lnTo>
                <a:pt x="0" y="1079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EC7279-72FA-4D08-93B3-0C3AE93C8E5D}">
      <dsp:nvSpPr>
        <dsp:cNvPr id="0" name=""/>
        <dsp:cNvSpPr/>
      </dsp:nvSpPr>
      <dsp:spPr>
        <a:xfrm>
          <a:off x="1139961" y="898249"/>
          <a:ext cx="170912" cy="668331"/>
        </a:xfrm>
        <a:custGeom>
          <a:avLst/>
          <a:gdLst/>
          <a:ahLst/>
          <a:cxnLst/>
          <a:rect l="0" t="0" r="0" b="0"/>
          <a:pathLst>
            <a:path>
              <a:moveTo>
                <a:pt x="170912" y="0"/>
              </a:moveTo>
              <a:lnTo>
                <a:pt x="170912" y="668331"/>
              </a:lnTo>
              <a:lnTo>
                <a:pt x="0" y="668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133F63-E5CB-446D-A491-946D55A418BE}">
      <dsp:nvSpPr>
        <dsp:cNvPr id="0" name=""/>
        <dsp:cNvSpPr/>
      </dsp:nvSpPr>
      <dsp:spPr>
        <a:xfrm>
          <a:off x="1139961" y="898249"/>
          <a:ext cx="170912" cy="256944"/>
        </a:xfrm>
        <a:custGeom>
          <a:avLst/>
          <a:gdLst/>
          <a:ahLst/>
          <a:cxnLst/>
          <a:rect l="0" t="0" r="0" b="0"/>
          <a:pathLst>
            <a:path>
              <a:moveTo>
                <a:pt x="170912" y="0"/>
              </a:moveTo>
              <a:lnTo>
                <a:pt x="170912" y="256944"/>
              </a:lnTo>
              <a:lnTo>
                <a:pt x="0" y="25694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E2386B-CD41-43CB-8BA9-CE934248B182}">
      <dsp:nvSpPr>
        <dsp:cNvPr id="0" name=""/>
        <dsp:cNvSpPr/>
      </dsp:nvSpPr>
      <dsp:spPr>
        <a:xfrm>
          <a:off x="855107" y="486862"/>
          <a:ext cx="1099492" cy="102502"/>
        </a:xfrm>
        <a:custGeom>
          <a:avLst/>
          <a:gdLst/>
          <a:ahLst/>
          <a:cxnLst/>
          <a:rect l="0" t="0" r="0" b="0"/>
          <a:pathLst>
            <a:path>
              <a:moveTo>
                <a:pt x="1099492" y="0"/>
              </a:moveTo>
              <a:lnTo>
                <a:pt x="1099492" y="51251"/>
              </a:lnTo>
              <a:lnTo>
                <a:pt x="0" y="51251"/>
              </a:lnTo>
              <a:lnTo>
                <a:pt x="0" y="1025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451BD59-FBEE-4E01-B610-9E02E968E0F2}">
      <dsp:nvSpPr>
        <dsp:cNvPr id="0" name=""/>
        <dsp:cNvSpPr/>
      </dsp:nvSpPr>
      <dsp:spPr>
        <a:xfrm>
          <a:off x="1473750" y="174094"/>
          <a:ext cx="961698" cy="31276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fa-IR" sz="1500" kern="1200" baseline="0" smtClean="0">
              <a:latin typeface="Arial"/>
              <a:cs typeface="Arial"/>
            </a:rPr>
            <a:t>ارزشهاي بازار</a:t>
          </a:r>
          <a:endParaRPr lang="en-US" sz="1500" kern="1200" smtClean="0"/>
        </a:p>
      </dsp:txBody>
      <dsp:txXfrm>
        <a:off x="1473750" y="174094"/>
        <a:ext cx="961698" cy="312767"/>
      </dsp:txXfrm>
    </dsp:sp>
    <dsp:sp modelId="{19D98BE6-A3C6-47F0-AAC3-87E75CFA6D5B}">
      <dsp:nvSpPr>
        <dsp:cNvPr id="0" name=""/>
        <dsp:cNvSpPr/>
      </dsp:nvSpPr>
      <dsp:spPr>
        <a:xfrm>
          <a:off x="285398" y="589364"/>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ارزش دفتري خالص داراييهاي مشهود</a:t>
          </a:r>
          <a:endParaRPr lang="en-US" sz="900" kern="1200" baseline="0" smtClean="0"/>
        </a:p>
      </dsp:txBody>
      <dsp:txXfrm>
        <a:off x="285398" y="589364"/>
        <a:ext cx="1139417" cy="308885"/>
      </dsp:txXfrm>
    </dsp:sp>
    <dsp:sp modelId="{8520C072-77A2-4076-AA87-188F68D76486}">
      <dsp:nvSpPr>
        <dsp:cNvPr id="0" name=""/>
        <dsp:cNvSpPr/>
      </dsp:nvSpPr>
      <dsp:spPr>
        <a:xfrm>
          <a:off x="543" y="1000751"/>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رشد</a:t>
          </a:r>
          <a:endParaRPr lang="en-US" sz="900" kern="1200" baseline="0" smtClean="0"/>
        </a:p>
      </dsp:txBody>
      <dsp:txXfrm>
        <a:off x="543" y="1000751"/>
        <a:ext cx="1139417" cy="308885"/>
      </dsp:txXfrm>
    </dsp:sp>
    <dsp:sp modelId="{F790572C-74E4-4D53-9529-53447DEB512D}">
      <dsp:nvSpPr>
        <dsp:cNvPr id="0" name=""/>
        <dsp:cNvSpPr/>
      </dsp:nvSpPr>
      <dsp:spPr>
        <a:xfrm>
          <a:off x="543" y="1412138"/>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باز سازي	</a:t>
          </a:r>
          <a:endParaRPr lang="en-US" sz="900" kern="1200" baseline="0" smtClean="0"/>
        </a:p>
      </dsp:txBody>
      <dsp:txXfrm>
        <a:off x="543" y="1412138"/>
        <a:ext cx="1139417" cy="308885"/>
      </dsp:txXfrm>
    </dsp:sp>
    <dsp:sp modelId="{7481613A-1277-4A17-B612-DFBFCC45B0F8}">
      <dsp:nvSpPr>
        <dsp:cNvPr id="0" name=""/>
        <dsp:cNvSpPr/>
      </dsp:nvSpPr>
      <dsp:spPr>
        <a:xfrm>
          <a:off x="543" y="1823526"/>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كارايي</a:t>
          </a:r>
          <a:endParaRPr lang="en-US" sz="900" kern="1200" baseline="0" smtClean="0"/>
        </a:p>
      </dsp:txBody>
      <dsp:txXfrm>
        <a:off x="543" y="1823526"/>
        <a:ext cx="1139417" cy="308885"/>
      </dsp:txXfrm>
    </dsp:sp>
    <dsp:sp modelId="{C7908A16-F6D5-4B30-A330-3ED3D3AF8779}">
      <dsp:nvSpPr>
        <dsp:cNvPr id="0" name=""/>
        <dsp:cNvSpPr/>
      </dsp:nvSpPr>
      <dsp:spPr>
        <a:xfrm>
          <a:off x="543" y="2234913"/>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پايداري/ ريسك</a:t>
          </a:r>
          <a:endParaRPr lang="en-US" sz="900" kern="1200" baseline="0" smtClean="0"/>
        </a:p>
      </dsp:txBody>
      <dsp:txXfrm>
        <a:off x="543" y="2234913"/>
        <a:ext cx="1139417" cy="308885"/>
      </dsp:txXfrm>
    </dsp:sp>
    <dsp:sp modelId="{C3C05BF4-0104-4501-81CF-6751D65B9868}">
      <dsp:nvSpPr>
        <dsp:cNvPr id="0" name=""/>
        <dsp:cNvSpPr/>
      </dsp:nvSpPr>
      <dsp:spPr>
        <a:xfrm>
          <a:off x="2484383" y="589364"/>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داراي هاي نامشهود</a:t>
          </a:r>
          <a:endParaRPr lang="en-US" sz="900" kern="1200" baseline="0" smtClean="0"/>
        </a:p>
      </dsp:txBody>
      <dsp:txXfrm>
        <a:off x="2484383" y="589364"/>
        <a:ext cx="1139417" cy="308885"/>
      </dsp:txXfrm>
    </dsp:sp>
    <dsp:sp modelId="{F76AE84B-D409-4437-B7E4-0CC1F119702D}">
      <dsp:nvSpPr>
        <dsp:cNvPr id="0" name=""/>
        <dsp:cNvSpPr/>
      </dsp:nvSpPr>
      <dsp:spPr>
        <a:xfrm>
          <a:off x="1242463" y="1000751"/>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ساختار خارجي</a:t>
          </a:r>
          <a:endParaRPr lang="en-US" sz="900" kern="1200" baseline="0" smtClean="0"/>
        </a:p>
      </dsp:txBody>
      <dsp:txXfrm>
        <a:off x="1242463" y="1000751"/>
        <a:ext cx="1139417" cy="308885"/>
      </dsp:txXfrm>
    </dsp:sp>
    <dsp:sp modelId="{BE909CF3-D407-4F55-B1CE-CC44ED703133}">
      <dsp:nvSpPr>
        <dsp:cNvPr id="0" name=""/>
        <dsp:cNvSpPr/>
      </dsp:nvSpPr>
      <dsp:spPr>
        <a:xfrm>
          <a:off x="1527318" y="1412138"/>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رشد</a:t>
          </a:r>
          <a:endParaRPr lang="en-US" sz="900" kern="1200" baseline="0" smtClean="0"/>
        </a:p>
      </dsp:txBody>
      <dsp:txXfrm>
        <a:off x="1527318" y="1412138"/>
        <a:ext cx="1139417" cy="308885"/>
      </dsp:txXfrm>
    </dsp:sp>
    <dsp:sp modelId="{8A7D6BB9-6852-4017-AA06-3ABA73ED81DD}">
      <dsp:nvSpPr>
        <dsp:cNvPr id="0" name=""/>
        <dsp:cNvSpPr/>
      </dsp:nvSpPr>
      <dsp:spPr>
        <a:xfrm>
          <a:off x="1527318" y="1823526"/>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باز سازي</a:t>
          </a:r>
          <a:endParaRPr lang="en-US" sz="900" kern="1200" baseline="0" smtClean="0"/>
        </a:p>
      </dsp:txBody>
      <dsp:txXfrm>
        <a:off x="1527318" y="1823526"/>
        <a:ext cx="1139417" cy="308885"/>
      </dsp:txXfrm>
    </dsp:sp>
    <dsp:sp modelId="{E2F6940D-4D32-475F-8AFB-D817F2BB06B6}">
      <dsp:nvSpPr>
        <dsp:cNvPr id="0" name=""/>
        <dsp:cNvSpPr/>
      </dsp:nvSpPr>
      <dsp:spPr>
        <a:xfrm>
          <a:off x="1527318" y="2234913"/>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كارايي</a:t>
          </a:r>
          <a:endParaRPr lang="en-US" sz="900" kern="1200" baseline="0" smtClean="0"/>
        </a:p>
      </dsp:txBody>
      <dsp:txXfrm>
        <a:off x="1527318" y="2234913"/>
        <a:ext cx="1139417" cy="308885"/>
      </dsp:txXfrm>
    </dsp:sp>
    <dsp:sp modelId="{FFFCF8F5-C148-429A-9A58-FD7D188EE0CE}">
      <dsp:nvSpPr>
        <dsp:cNvPr id="0" name=""/>
        <dsp:cNvSpPr/>
      </dsp:nvSpPr>
      <dsp:spPr>
        <a:xfrm>
          <a:off x="1527318" y="2646300"/>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پايداري / ريسك</a:t>
          </a:r>
          <a:endParaRPr lang="en-US" sz="900" kern="1200" baseline="0" smtClean="0"/>
        </a:p>
      </dsp:txBody>
      <dsp:txXfrm>
        <a:off x="1527318" y="2646300"/>
        <a:ext cx="1139417" cy="308885"/>
      </dsp:txXfrm>
    </dsp:sp>
    <dsp:sp modelId="{34A459CC-46C4-4B72-9AC4-EF5AE67BCADF}">
      <dsp:nvSpPr>
        <dsp:cNvPr id="0" name=""/>
        <dsp:cNvSpPr/>
      </dsp:nvSpPr>
      <dsp:spPr>
        <a:xfrm>
          <a:off x="2484383" y="1000751"/>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ساختار داخلي</a:t>
          </a:r>
          <a:endParaRPr lang="en-US" sz="900" kern="1200" baseline="0" smtClean="0"/>
        </a:p>
      </dsp:txBody>
      <dsp:txXfrm>
        <a:off x="2484383" y="1000751"/>
        <a:ext cx="1139417" cy="308885"/>
      </dsp:txXfrm>
    </dsp:sp>
    <dsp:sp modelId="{CFFA850A-016C-4DEF-BAB2-9CA24B6B2A09}">
      <dsp:nvSpPr>
        <dsp:cNvPr id="0" name=""/>
        <dsp:cNvSpPr/>
      </dsp:nvSpPr>
      <dsp:spPr>
        <a:xfrm>
          <a:off x="2769238" y="1412138"/>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رشد</a:t>
          </a:r>
          <a:endParaRPr lang="en-US" sz="900" kern="1200" baseline="0" smtClean="0"/>
        </a:p>
      </dsp:txBody>
      <dsp:txXfrm>
        <a:off x="2769238" y="1412138"/>
        <a:ext cx="1139417" cy="308885"/>
      </dsp:txXfrm>
    </dsp:sp>
    <dsp:sp modelId="{40AEB47D-0EAA-433F-B2B4-8B4D966CA8DF}">
      <dsp:nvSpPr>
        <dsp:cNvPr id="0" name=""/>
        <dsp:cNvSpPr/>
      </dsp:nvSpPr>
      <dsp:spPr>
        <a:xfrm>
          <a:off x="2769238" y="1823526"/>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باز سازي</a:t>
          </a:r>
          <a:endParaRPr lang="en-US" sz="900" kern="1200" baseline="0" smtClean="0"/>
        </a:p>
      </dsp:txBody>
      <dsp:txXfrm>
        <a:off x="2769238" y="1823526"/>
        <a:ext cx="1139417" cy="308885"/>
      </dsp:txXfrm>
    </dsp:sp>
    <dsp:sp modelId="{0885E27A-4436-4111-9746-ED5DA1636DB0}">
      <dsp:nvSpPr>
        <dsp:cNvPr id="0" name=""/>
        <dsp:cNvSpPr/>
      </dsp:nvSpPr>
      <dsp:spPr>
        <a:xfrm>
          <a:off x="2769238" y="2234913"/>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كارايي</a:t>
          </a:r>
          <a:endParaRPr lang="en-US" sz="900" kern="1200" baseline="0" smtClean="0"/>
        </a:p>
      </dsp:txBody>
      <dsp:txXfrm>
        <a:off x="2769238" y="2234913"/>
        <a:ext cx="1139417" cy="308885"/>
      </dsp:txXfrm>
    </dsp:sp>
    <dsp:sp modelId="{EC686FB5-05C2-459F-9743-20A6BF08B747}">
      <dsp:nvSpPr>
        <dsp:cNvPr id="0" name=""/>
        <dsp:cNvSpPr/>
      </dsp:nvSpPr>
      <dsp:spPr>
        <a:xfrm>
          <a:off x="2769238" y="2646300"/>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پايداري/ ريسك</a:t>
          </a:r>
          <a:endParaRPr lang="en-US" sz="900" kern="1200" baseline="0" smtClean="0"/>
        </a:p>
      </dsp:txBody>
      <dsp:txXfrm>
        <a:off x="2769238" y="2646300"/>
        <a:ext cx="1139417" cy="308885"/>
      </dsp:txXfrm>
    </dsp:sp>
    <dsp:sp modelId="{76DA62BA-BDC2-4C6A-A32E-957914326394}">
      <dsp:nvSpPr>
        <dsp:cNvPr id="0" name=""/>
        <dsp:cNvSpPr/>
      </dsp:nvSpPr>
      <dsp:spPr>
        <a:xfrm>
          <a:off x="3726303" y="1000751"/>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شايستگي فردي</a:t>
          </a:r>
          <a:endParaRPr lang="en-US" sz="900" kern="1200" baseline="0" smtClean="0"/>
        </a:p>
      </dsp:txBody>
      <dsp:txXfrm>
        <a:off x="3726303" y="1000751"/>
        <a:ext cx="1139417" cy="308885"/>
      </dsp:txXfrm>
    </dsp:sp>
    <dsp:sp modelId="{10F11CAE-A825-48FB-9C37-42FF6D259902}">
      <dsp:nvSpPr>
        <dsp:cNvPr id="0" name=""/>
        <dsp:cNvSpPr/>
      </dsp:nvSpPr>
      <dsp:spPr>
        <a:xfrm>
          <a:off x="4011158" y="1412138"/>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رشد</a:t>
          </a:r>
          <a:endParaRPr lang="en-US" sz="900" kern="1200" baseline="0" smtClean="0"/>
        </a:p>
      </dsp:txBody>
      <dsp:txXfrm>
        <a:off x="4011158" y="1412138"/>
        <a:ext cx="1139417" cy="308885"/>
      </dsp:txXfrm>
    </dsp:sp>
    <dsp:sp modelId="{27FFCC10-F070-44C3-88CC-7606637979A2}">
      <dsp:nvSpPr>
        <dsp:cNvPr id="0" name=""/>
        <dsp:cNvSpPr/>
      </dsp:nvSpPr>
      <dsp:spPr>
        <a:xfrm>
          <a:off x="4011158" y="1823526"/>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باز سازي</a:t>
          </a:r>
          <a:endParaRPr lang="en-US" sz="900" kern="1200" baseline="0" smtClean="0"/>
        </a:p>
      </dsp:txBody>
      <dsp:txXfrm>
        <a:off x="4011158" y="1823526"/>
        <a:ext cx="1139417" cy="308885"/>
      </dsp:txXfrm>
    </dsp:sp>
    <dsp:sp modelId="{AA0AD337-0995-445D-8110-C90E5A3B31B0}">
      <dsp:nvSpPr>
        <dsp:cNvPr id="0" name=""/>
        <dsp:cNvSpPr/>
      </dsp:nvSpPr>
      <dsp:spPr>
        <a:xfrm>
          <a:off x="4011158" y="2234913"/>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كارايي</a:t>
          </a:r>
          <a:endParaRPr lang="en-US" sz="900" kern="1200" baseline="0" smtClean="0"/>
        </a:p>
      </dsp:txBody>
      <dsp:txXfrm>
        <a:off x="4011158" y="2234913"/>
        <a:ext cx="1139417" cy="308885"/>
      </dsp:txXfrm>
    </dsp:sp>
    <dsp:sp modelId="{A12464F4-CE2F-49C0-A73C-FB8D6A05AE9B}">
      <dsp:nvSpPr>
        <dsp:cNvPr id="0" name=""/>
        <dsp:cNvSpPr/>
      </dsp:nvSpPr>
      <dsp:spPr>
        <a:xfrm>
          <a:off x="4011158" y="2646300"/>
          <a:ext cx="1139417" cy="30888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a-IR" sz="900" kern="1200" baseline="0" smtClean="0">
              <a:latin typeface="Arial"/>
              <a:cs typeface="Arial"/>
            </a:rPr>
            <a:t>پايداري / ريسك</a:t>
          </a:r>
          <a:endParaRPr lang="en-US" sz="900" kern="1200" baseline="0" smtClean="0"/>
        </a:p>
      </dsp:txBody>
      <dsp:txXfrm>
        <a:off x="4011158" y="2646300"/>
        <a:ext cx="1139417" cy="30888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14844</Words>
  <Characters>84615</Characters>
  <Application>Microsoft Office Word</Application>
  <DocSecurity>0</DocSecurity>
  <Lines>705</Lines>
  <Paragraphs>198</Paragraphs>
  <ScaleCrop>false</ScaleCrop>
  <Company/>
  <LinksUpToDate>false</LinksUpToDate>
  <CharactersWithSpaces>99261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2</cp:revision>
  <dcterms:created xsi:type="dcterms:W3CDTF">2017-08-21T17:40:00Z</dcterms:created>
  <dcterms:modified xsi:type="dcterms:W3CDTF">2017-08-21T17:43:00Z</dcterms:modified>
</cp:coreProperties>
</file>